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9169" w14:textId="77777777" w:rsidR="00AA5FC6" w:rsidRDefault="00AA5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792B" w14:paraId="79E744F5" w14:textId="77777777" w:rsidTr="0059792B">
        <w:tc>
          <w:tcPr>
            <w:tcW w:w="9016" w:type="dxa"/>
            <w:shd w:val="clear" w:color="auto" w:fill="E2EFD9" w:themeFill="accent6" w:themeFillTint="33"/>
          </w:tcPr>
          <w:p w14:paraId="42530CD2" w14:textId="56579E22" w:rsidR="00AA5FC6" w:rsidRPr="00AA5FC6" w:rsidRDefault="00AA5FC6" w:rsidP="00AA5FC6">
            <w:pPr>
              <w:jc w:val="center"/>
              <w:rPr>
                <w:rFonts w:cs="Arial"/>
                <w:b/>
                <w:bCs/>
                <w:iCs/>
              </w:rPr>
            </w:pPr>
            <w:r w:rsidRPr="00AA5FC6">
              <w:rPr>
                <w:rFonts w:cs="Arial"/>
                <w:b/>
                <w:bCs/>
                <w:iCs/>
              </w:rPr>
              <w:t>Annotated template:</w:t>
            </w:r>
          </w:p>
          <w:p w14:paraId="7A5A5018" w14:textId="159C0170" w:rsidR="00AA5FC6" w:rsidRPr="00AA5FC6" w:rsidRDefault="00AA5FC6" w:rsidP="00AA5FC6">
            <w:pPr>
              <w:jc w:val="center"/>
              <w:rPr>
                <w:rFonts w:cs="Arial"/>
                <w:b/>
                <w:bCs/>
                <w:iCs/>
              </w:rPr>
            </w:pPr>
            <w:r w:rsidRPr="00AA5FC6">
              <w:rPr>
                <w:rFonts w:cs="Arial"/>
                <w:b/>
                <w:bCs/>
                <w:iCs/>
              </w:rPr>
              <w:t>Drafting instructions for Bills, Amendments in Consideration in Detail and Subordinate Legislation</w:t>
            </w:r>
          </w:p>
          <w:p w14:paraId="373FB514" w14:textId="08ECF5A6" w:rsidR="00AA5FC6" w:rsidRDefault="00AA5FC6" w:rsidP="0059792B">
            <w:pPr>
              <w:rPr>
                <w:rFonts w:cs="Arial"/>
              </w:rPr>
            </w:pPr>
            <w:r>
              <w:rPr>
                <w:rFonts w:cs="Arial"/>
              </w:rPr>
              <w:t xml:space="preserve">This annotated template is designed to help instructing officers prepare the initial comprehensive drafting instructions required to authorise the drafting of legislation. </w:t>
            </w:r>
          </w:p>
          <w:p w14:paraId="05988AAB" w14:textId="6DC0B6F5" w:rsidR="00AA5FC6" w:rsidRDefault="00AA5FC6" w:rsidP="0059792B">
            <w:pPr>
              <w:rPr>
                <w:rFonts w:cs="Arial"/>
              </w:rPr>
            </w:pPr>
            <w:r>
              <w:rPr>
                <w:rFonts w:cs="Arial"/>
              </w:rPr>
              <w:t xml:space="preserve">The format of drafting instructions </w:t>
            </w:r>
            <w:r w:rsidR="00A13865">
              <w:rPr>
                <w:rFonts w:cs="Arial"/>
              </w:rPr>
              <w:t>can</w:t>
            </w:r>
            <w:r>
              <w:rPr>
                <w:rFonts w:cs="Arial"/>
              </w:rPr>
              <w:t xml:space="preserve"> vary depending on the nature, length and complexity of the legislation and this template can be adapted </w:t>
            </w:r>
            <w:r w:rsidR="006151C7">
              <w:rPr>
                <w:rFonts w:cs="Arial"/>
              </w:rPr>
              <w:t xml:space="preserve">to suit </w:t>
            </w:r>
            <w:r w:rsidR="004634C8">
              <w:rPr>
                <w:rFonts w:cs="Arial"/>
              </w:rPr>
              <w:t>your</w:t>
            </w:r>
            <w:r w:rsidR="006151C7">
              <w:rPr>
                <w:rFonts w:cs="Arial"/>
              </w:rPr>
              <w:t xml:space="preserve"> project</w:t>
            </w:r>
            <w:r>
              <w:rPr>
                <w:rFonts w:cs="Arial"/>
              </w:rPr>
              <w:t xml:space="preserve">. </w:t>
            </w:r>
            <w:r w:rsidR="006151C7">
              <w:rPr>
                <w:rFonts w:cs="Arial"/>
              </w:rPr>
              <w:t>However, t</w:t>
            </w:r>
            <w:r>
              <w:rPr>
                <w:rFonts w:cs="Arial"/>
              </w:rPr>
              <w:t xml:space="preserve">o assist OQPC in preparing your legislation, please </w:t>
            </w:r>
            <w:r w:rsidR="006151C7">
              <w:rPr>
                <w:rFonts w:cs="Arial"/>
              </w:rPr>
              <w:t xml:space="preserve">ensure that you </w:t>
            </w:r>
            <w:r>
              <w:rPr>
                <w:rFonts w:cs="Arial"/>
              </w:rPr>
              <w:t xml:space="preserve">address each of the issues identified in this template that are relevant to your legislation. </w:t>
            </w:r>
            <w:r w:rsidR="00EE292C">
              <w:rPr>
                <w:rFonts w:cs="Arial"/>
              </w:rPr>
              <w:t>Please also number the paragraphs in your drafting instructions for ease of reference.</w:t>
            </w:r>
          </w:p>
          <w:p w14:paraId="2F7E799A" w14:textId="133B8F46" w:rsidR="0059792B" w:rsidRPr="0059792B" w:rsidRDefault="0059792B" w:rsidP="0059792B">
            <w:pPr>
              <w:rPr>
                <w:rFonts w:cs="Arial"/>
              </w:rPr>
            </w:pPr>
            <w:r w:rsidRPr="0059792B">
              <w:rPr>
                <w:rFonts w:cs="Arial"/>
              </w:rPr>
              <w:t xml:space="preserve">As you work your way through the template and complete each part, </w:t>
            </w:r>
            <w:r w:rsidR="006151C7">
              <w:rPr>
                <w:rFonts w:cs="Arial"/>
              </w:rPr>
              <w:t xml:space="preserve">please </w:t>
            </w:r>
            <w:r w:rsidRPr="0059792B">
              <w:rPr>
                <w:rFonts w:cs="Arial"/>
              </w:rPr>
              <w:t xml:space="preserve">delete the </w:t>
            </w:r>
            <w:r w:rsidR="006151C7">
              <w:rPr>
                <w:rFonts w:cs="Arial"/>
              </w:rPr>
              <w:t xml:space="preserve">green </w:t>
            </w:r>
            <w:r w:rsidRPr="0059792B">
              <w:rPr>
                <w:rFonts w:cs="Arial"/>
              </w:rPr>
              <w:t xml:space="preserve">explanation </w:t>
            </w:r>
            <w:proofErr w:type="gramStart"/>
            <w:r w:rsidRPr="0059792B">
              <w:rPr>
                <w:rFonts w:cs="Arial"/>
              </w:rPr>
              <w:t>boxes</w:t>
            </w:r>
            <w:proofErr w:type="gramEnd"/>
            <w:r w:rsidR="00384E60">
              <w:rPr>
                <w:rFonts w:cs="Arial"/>
              </w:rPr>
              <w:t xml:space="preserve"> and </w:t>
            </w:r>
            <w:r w:rsidR="00A13865">
              <w:rPr>
                <w:rFonts w:cs="Arial"/>
              </w:rPr>
              <w:t>yellow highlighted text. Also, where options are provided, please delete the options that don’t apply to your legislation</w:t>
            </w:r>
            <w:r w:rsidRPr="0059792B">
              <w:rPr>
                <w:rFonts w:cs="Arial"/>
              </w:rPr>
              <w:t>.</w:t>
            </w:r>
            <w:r w:rsidR="006151C7">
              <w:rPr>
                <w:rFonts w:cs="Arial"/>
              </w:rPr>
              <w:t xml:space="preserve"> </w:t>
            </w:r>
          </w:p>
          <w:p w14:paraId="77DC6BFA" w14:textId="36522BDB" w:rsidR="0059792B" w:rsidRPr="006151C7" w:rsidRDefault="0059792B" w:rsidP="0059792B">
            <w:pPr>
              <w:rPr>
                <w:rFonts w:cs="Arial"/>
              </w:rPr>
            </w:pPr>
            <w:r w:rsidRPr="0059792B">
              <w:rPr>
                <w:rFonts w:cs="Arial"/>
              </w:rPr>
              <w:t xml:space="preserve">To prepare effective and comprehensive drafting instructions, </w:t>
            </w:r>
            <w:r w:rsidR="006151C7">
              <w:rPr>
                <w:rFonts w:cs="Arial"/>
              </w:rPr>
              <w:t>please also</w:t>
            </w:r>
            <w:r w:rsidRPr="0059792B">
              <w:rPr>
                <w:rFonts w:cs="Arial"/>
              </w:rPr>
              <w:t xml:space="preserve"> </w:t>
            </w:r>
            <w:r w:rsidR="006151C7">
              <w:rPr>
                <w:rFonts w:cs="Arial"/>
              </w:rPr>
              <w:t>consider</w:t>
            </w:r>
            <w:r w:rsidRPr="0059792B">
              <w:rPr>
                <w:rFonts w:cs="Arial"/>
              </w:rPr>
              <w:t xml:space="preserve"> the following </w:t>
            </w:r>
            <w:r w:rsidR="0032324E">
              <w:rPr>
                <w:rFonts w:cs="Arial"/>
              </w:rPr>
              <w:t>handbooks and legislation</w:t>
            </w:r>
            <w:r w:rsidRPr="0059792B">
              <w:rPr>
                <w:rFonts w:cs="Arial"/>
              </w:rPr>
              <w:t>:</w:t>
            </w:r>
          </w:p>
          <w:p w14:paraId="2ECEB1C0" w14:textId="469021B1" w:rsidR="00AF34EF" w:rsidRPr="006151C7" w:rsidRDefault="00AF34EF" w:rsidP="00AF34EF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cs="Arial"/>
                <w:iCs/>
              </w:rPr>
            </w:pPr>
            <w:r w:rsidRPr="006151C7">
              <w:rPr>
                <w:rFonts w:cs="Arial"/>
                <w:iCs/>
              </w:rPr>
              <w:t xml:space="preserve">Queensland Legislation Handbook (available at </w:t>
            </w:r>
            <w:hyperlink r:id="rId8" w:history="1">
              <w:r w:rsidR="009D6FA2" w:rsidRPr="00FE4CA4">
                <w:rPr>
                  <w:rStyle w:val="Hyperlink"/>
                  <w:iCs/>
                </w:rPr>
                <w:t>www.premiers.qld.gov.au</w:t>
              </w:r>
            </w:hyperlink>
            <w:r w:rsidRPr="006151C7">
              <w:rPr>
                <w:rFonts w:cs="Arial"/>
                <w:iCs/>
              </w:rPr>
              <w:t>)</w:t>
            </w:r>
          </w:p>
          <w:p w14:paraId="5E273C65" w14:textId="77777777" w:rsidR="0059792B" w:rsidRPr="006151C7" w:rsidRDefault="0059792B" w:rsidP="006151C7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cs="Arial"/>
                <w:iCs/>
              </w:rPr>
            </w:pPr>
            <w:r w:rsidRPr="006151C7">
              <w:rPr>
                <w:rFonts w:cs="Arial"/>
                <w:iCs/>
              </w:rPr>
              <w:t xml:space="preserve">Queensland Cabinet Handbook (available at </w:t>
            </w:r>
            <w:hyperlink r:id="rId9" w:history="1">
              <w:r w:rsidRPr="006151C7">
                <w:rPr>
                  <w:rStyle w:val="Hyperlink"/>
                  <w:iCs/>
                </w:rPr>
                <w:t>www.premiers.qld.gov.au</w:t>
              </w:r>
            </w:hyperlink>
            <w:r w:rsidRPr="006151C7">
              <w:rPr>
                <w:rFonts w:cs="Arial"/>
                <w:iCs/>
              </w:rPr>
              <w:t>)</w:t>
            </w:r>
          </w:p>
          <w:p w14:paraId="2244E228" w14:textId="39EB88FE" w:rsidR="0059792B" w:rsidRPr="006151C7" w:rsidRDefault="0059792B" w:rsidP="006151C7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cs="Arial"/>
                <w:iCs/>
              </w:rPr>
            </w:pPr>
            <w:r w:rsidRPr="006151C7">
              <w:rPr>
                <w:rFonts w:cs="Arial"/>
                <w:iCs/>
              </w:rPr>
              <w:t xml:space="preserve">Queensland Executive Council Handbook (available at </w:t>
            </w:r>
            <w:hyperlink r:id="rId10" w:history="1">
              <w:r w:rsidRPr="006151C7">
                <w:rPr>
                  <w:rStyle w:val="Hyperlink"/>
                  <w:iCs/>
                </w:rPr>
                <w:t>www.premiers.qld.gov.au</w:t>
              </w:r>
            </w:hyperlink>
            <w:r w:rsidRPr="006151C7">
              <w:rPr>
                <w:rStyle w:val="Hyperlink"/>
                <w:iCs/>
              </w:rPr>
              <w:t>)</w:t>
            </w:r>
          </w:p>
          <w:p w14:paraId="09065C3E" w14:textId="15D6AC15" w:rsidR="00953B17" w:rsidRPr="006151C7" w:rsidRDefault="00953B17" w:rsidP="00953B17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rPr>
                <w:rFonts w:cs="Arial"/>
                <w:i/>
              </w:rPr>
            </w:pPr>
            <w:r w:rsidRPr="006151C7">
              <w:rPr>
                <w:rFonts w:cs="Arial"/>
                <w:iCs/>
              </w:rPr>
              <w:t>Working with OQPC on Queensland legislation</w:t>
            </w:r>
            <w:r w:rsidRPr="006151C7">
              <w:rPr>
                <w:rFonts w:cs="Arial"/>
                <w:i/>
              </w:rPr>
              <w:t xml:space="preserve"> </w:t>
            </w:r>
            <w:r w:rsidRPr="006151C7">
              <w:rPr>
                <w:rFonts w:cs="Arial"/>
              </w:rPr>
              <w:t xml:space="preserve">(available at </w:t>
            </w:r>
            <w:hyperlink r:id="rId11" w:history="1">
              <w:r w:rsidR="0036433A" w:rsidRPr="00F469A0">
                <w:rPr>
                  <w:rStyle w:val="Hyperlink"/>
                </w:rPr>
                <w:t>www.oqpc.qld.gov.au</w:t>
              </w:r>
            </w:hyperlink>
            <w:r w:rsidRPr="006151C7">
              <w:rPr>
                <w:rFonts w:cs="Arial"/>
              </w:rPr>
              <w:t>)</w:t>
            </w:r>
          </w:p>
          <w:p w14:paraId="1CCC0088" w14:textId="346D471A" w:rsidR="006151C7" w:rsidRPr="006151C7" w:rsidRDefault="006151C7" w:rsidP="006151C7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rPr>
                <w:rFonts w:cs="Arial"/>
                <w:i/>
              </w:rPr>
            </w:pPr>
            <w:r w:rsidRPr="006151C7">
              <w:rPr>
                <w:rFonts w:cs="Arial"/>
                <w:i/>
              </w:rPr>
              <w:t xml:space="preserve">Acts Interpretation Act 1954 </w:t>
            </w:r>
            <w:r w:rsidRPr="006151C7">
              <w:rPr>
                <w:rFonts w:cs="Arial"/>
              </w:rPr>
              <w:t xml:space="preserve">(available at </w:t>
            </w:r>
            <w:hyperlink r:id="rId12" w:history="1">
              <w:r w:rsidRPr="0059792B">
                <w:rPr>
                  <w:rStyle w:val="Hyperlink"/>
                </w:rPr>
                <w:t>www.legislation.qld.gov.au</w:t>
              </w:r>
            </w:hyperlink>
            <w:r w:rsidRPr="006151C7">
              <w:rPr>
                <w:rFonts w:cs="Arial"/>
              </w:rPr>
              <w:t>)</w:t>
            </w:r>
          </w:p>
          <w:p w14:paraId="5F5FEF28" w14:textId="77777777" w:rsidR="00B97803" w:rsidRDefault="00B97803" w:rsidP="00B97803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rPr>
                <w:rFonts w:cs="Arial"/>
              </w:rPr>
            </w:pPr>
            <w:r>
              <w:rPr>
                <w:rFonts w:cs="Arial"/>
                <w:i/>
              </w:rPr>
              <w:t xml:space="preserve">Human Rights Act 2019 </w:t>
            </w:r>
            <w:r w:rsidRPr="006151C7">
              <w:rPr>
                <w:rFonts w:cs="Arial"/>
              </w:rPr>
              <w:t xml:space="preserve">(available at </w:t>
            </w:r>
            <w:hyperlink r:id="rId13" w:history="1">
              <w:r w:rsidRPr="0059792B">
                <w:rPr>
                  <w:rStyle w:val="Hyperlink"/>
                </w:rPr>
                <w:t>www.legislation.qld.gov.au</w:t>
              </w:r>
            </w:hyperlink>
            <w:r w:rsidRPr="006151C7">
              <w:rPr>
                <w:rFonts w:cs="Arial"/>
              </w:rPr>
              <w:t>)</w:t>
            </w:r>
          </w:p>
          <w:p w14:paraId="593D1EEC" w14:textId="5F4D838A" w:rsidR="006151C7" w:rsidRPr="006151C7" w:rsidRDefault="006151C7" w:rsidP="006151C7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rPr>
                <w:rFonts w:cs="Arial"/>
              </w:rPr>
            </w:pPr>
            <w:r w:rsidRPr="006151C7">
              <w:rPr>
                <w:rFonts w:cs="Arial"/>
                <w:i/>
              </w:rPr>
              <w:t>Legislative Standards Act 1992</w:t>
            </w:r>
            <w:r w:rsidRPr="006151C7">
              <w:rPr>
                <w:rFonts w:cs="Arial"/>
              </w:rPr>
              <w:t xml:space="preserve"> (available at </w:t>
            </w:r>
            <w:hyperlink r:id="rId14" w:history="1">
              <w:r w:rsidRPr="0059792B">
                <w:rPr>
                  <w:rStyle w:val="Hyperlink"/>
                </w:rPr>
                <w:t>www.legislation.qld.gov.au</w:t>
              </w:r>
            </w:hyperlink>
            <w:r w:rsidRPr="006151C7">
              <w:rPr>
                <w:rFonts w:cs="Arial"/>
              </w:rPr>
              <w:t>)</w:t>
            </w:r>
          </w:p>
          <w:p w14:paraId="18D82272" w14:textId="09694DD9" w:rsidR="006151C7" w:rsidRDefault="006151C7" w:rsidP="006151C7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rPr>
                <w:rFonts w:cs="Arial"/>
              </w:rPr>
            </w:pPr>
            <w:r w:rsidRPr="006151C7">
              <w:rPr>
                <w:rFonts w:cs="Arial"/>
                <w:i/>
              </w:rPr>
              <w:t xml:space="preserve">Statutory Instruments Act 1992 </w:t>
            </w:r>
            <w:r w:rsidRPr="006151C7">
              <w:rPr>
                <w:rFonts w:cs="Arial"/>
              </w:rPr>
              <w:t xml:space="preserve">(available at </w:t>
            </w:r>
            <w:hyperlink r:id="rId15" w:history="1">
              <w:r w:rsidRPr="0059792B">
                <w:rPr>
                  <w:rStyle w:val="Hyperlink"/>
                </w:rPr>
                <w:t>www.legislation.qld.gov.au</w:t>
              </w:r>
            </w:hyperlink>
            <w:r w:rsidRPr="006151C7">
              <w:rPr>
                <w:rFonts w:cs="Arial"/>
              </w:rPr>
              <w:t>)</w:t>
            </w:r>
          </w:p>
          <w:p w14:paraId="27DC36C8" w14:textId="11A31E00" w:rsidR="0032324E" w:rsidRDefault="0032324E" w:rsidP="0032324E">
            <w:pPr>
              <w:spacing w:before="0" w:line="240" w:lineRule="auto"/>
              <w:rPr>
                <w:rFonts w:cs="Arial"/>
              </w:rPr>
            </w:pPr>
          </w:p>
          <w:p w14:paraId="39C2A35E" w14:textId="667E14C6" w:rsidR="0032324E" w:rsidRDefault="0032324E" w:rsidP="0032324E"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>The following checklists and guidelines have also been prepared by OQPC and are available at</w:t>
            </w:r>
            <w:r w:rsidR="00EE292C">
              <w:rPr>
                <w:rFonts w:cs="Arial"/>
              </w:rPr>
              <w:t xml:space="preserve"> </w:t>
            </w:r>
            <w:hyperlink r:id="rId16" w:history="1">
              <w:r w:rsidR="0036433A" w:rsidRPr="00F469A0">
                <w:rPr>
                  <w:rStyle w:val="Hyperlink"/>
                  <w:rFonts w:cs="Arial"/>
                </w:rPr>
                <w:t>www.oqpc.qld.gov.au</w:t>
              </w:r>
            </w:hyperlink>
            <w:r>
              <w:rPr>
                <w:rFonts w:cs="Arial"/>
              </w:rPr>
              <w:t>:</w:t>
            </w:r>
          </w:p>
          <w:p w14:paraId="7ABE3276" w14:textId="28EF4D1C" w:rsidR="0032324E" w:rsidRDefault="0032324E" w:rsidP="0032324E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Instructor’s Checklist for Departmental Officers – Bills and Amendments in Consideration in Detail </w:t>
            </w:r>
          </w:p>
          <w:p w14:paraId="7F6DF0C7" w14:textId="4A3317B4" w:rsidR="0032324E" w:rsidRDefault="0032324E" w:rsidP="0032324E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>Instructor’s Checklist for Departmental Officers – Subordinate Legislation</w:t>
            </w:r>
          </w:p>
          <w:p w14:paraId="25212E15" w14:textId="60164624" w:rsidR="0032324E" w:rsidRDefault="0032324E" w:rsidP="0032324E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>Guideline for Instructors – Re-writing Subordinate Legislation</w:t>
            </w:r>
          </w:p>
          <w:p w14:paraId="518DCDCF" w14:textId="4A93E39D" w:rsidR="0032324E" w:rsidRPr="0032324E" w:rsidRDefault="0032324E" w:rsidP="0032324E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>Guideline for Instructors – Fee amendment regulations</w:t>
            </w:r>
          </w:p>
          <w:p w14:paraId="6A230170" w14:textId="77777777" w:rsidR="0059792B" w:rsidRDefault="0059792B" w:rsidP="00953B17">
            <w:pPr>
              <w:spacing w:before="0" w:line="240" w:lineRule="auto"/>
              <w:rPr>
                <w:rFonts w:cs="Arial"/>
              </w:rPr>
            </w:pPr>
          </w:p>
          <w:p w14:paraId="46DBD0D5" w14:textId="175B5F0C" w:rsidR="00953B17" w:rsidRPr="00953B17" w:rsidRDefault="00953B17" w:rsidP="00953B17"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Please send drafting instructions to </w:t>
            </w:r>
            <w:hyperlink r:id="rId17" w:history="1">
              <w:r w:rsidRPr="00D94C43">
                <w:rPr>
                  <w:rStyle w:val="Hyperlink"/>
                  <w:rFonts w:cs="Arial"/>
                </w:rPr>
                <w:t>Parliamentary.Counsel@premiers.qld.gov.au</w:t>
              </w:r>
            </w:hyperlink>
            <w:r>
              <w:rPr>
                <w:rFonts w:cs="Arial"/>
              </w:rPr>
              <w:t xml:space="preserve"> </w:t>
            </w:r>
          </w:p>
        </w:tc>
      </w:tr>
    </w:tbl>
    <w:p w14:paraId="1208DBBB" w14:textId="77777777" w:rsidR="0059792B" w:rsidRDefault="0059792B">
      <w:pPr>
        <w:spacing w:before="0" w:after="160" w:line="259" w:lineRule="auto"/>
        <w:rPr>
          <w:rFonts w:eastAsiaTheme="majorEastAsia" w:cs="Arial"/>
          <w:b/>
          <w:caps/>
          <w:kern w:val="28"/>
          <w:sz w:val="36"/>
          <w:szCs w:val="36"/>
        </w:rPr>
      </w:pPr>
      <w:r>
        <w:br w:type="page"/>
      </w:r>
    </w:p>
    <w:p w14:paraId="50F86A83" w14:textId="4B9AF07D" w:rsidR="0009329A" w:rsidRPr="0009329A" w:rsidRDefault="00A07BC1" w:rsidP="0009329A">
      <w:pPr>
        <w:pStyle w:val="Title"/>
      </w:pPr>
      <w:r w:rsidRPr="0009329A">
        <w:t>Drafting Instructions</w:t>
      </w:r>
    </w:p>
    <w:p w14:paraId="15F8CE36" w14:textId="78CC0736" w:rsidR="0009329A" w:rsidRPr="00094163" w:rsidRDefault="004634C8" w:rsidP="003B61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[PROPOSED NAME/DESCRIPTION OF LEGISLATION]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[PROPOSED NAME/DESCRIPTION OF LEGISLATION]</w:t>
      </w:r>
      <w:r>
        <w:rPr>
          <w:b/>
          <w:sz w:val="28"/>
          <w:szCs w:val="28"/>
        </w:rPr>
        <w:fldChar w:fldCharType="end"/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4634C8" w14:paraId="50F89D73" w14:textId="77777777" w:rsidTr="004634C8">
        <w:tc>
          <w:tcPr>
            <w:tcW w:w="9016" w:type="dxa"/>
            <w:shd w:val="clear" w:color="auto" w:fill="E2EFD9" w:themeFill="accent6" w:themeFillTint="33"/>
          </w:tcPr>
          <w:p w14:paraId="1E161A38" w14:textId="39624B79" w:rsidR="004634C8" w:rsidRPr="004634C8" w:rsidRDefault="004634C8" w:rsidP="00B97803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principal legislation, insert a suggested name for the legislation. For amending legislation, insert ‘Amendments to the XYZ Act 202</w:t>
            </w:r>
            <w:r w:rsidR="001F4F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’.</w:t>
            </w:r>
            <w:r w:rsidR="003B61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amendments in consideration in detail, insert ‘Amendments in consideration in detail to the XYZ Bill 202</w:t>
            </w:r>
            <w:r w:rsidR="001F4F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’.</w:t>
            </w:r>
          </w:p>
        </w:tc>
      </w:tr>
    </w:tbl>
    <w:p w14:paraId="28EC61BD" w14:textId="050BBE05" w:rsidR="00E57738" w:rsidRPr="00302B4F" w:rsidRDefault="00E57738" w:rsidP="00302B4F">
      <w:pPr>
        <w:pStyle w:val="Title"/>
      </w:pPr>
    </w:p>
    <w:p w14:paraId="456C1E0E" w14:textId="7762F1F2" w:rsidR="00E57738" w:rsidRDefault="0088314F" w:rsidP="00E5773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Instructing Officers</w:t>
      </w:r>
    </w:p>
    <w:p w14:paraId="34F01930" w14:textId="69968626" w:rsidR="001F4F4B" w:rsidRPr="000E28A0" w:rsidRDefault="00B276C1" w:rsidP="001F4F4B">
      <w:pPr>
        <w:spacing w:after="240"/>
        <w:rPr>
          <w:rStyle w:val="Emphasis"/>
        </w:rPr>
      </w:pPr>
      <w:r w:rsidRPr="00B24791">
        <w:rPr>
          <w:rStyle w:val="Emphasis"/>
          <w:b/>
          <w:bCs/>
          <w:i w:val="0"/>
          <w:iCs w:val="0"/>
        </w:rPr>
        <w:t>Coordinating officer</w:t>
      </w:r>
      <w:r w:rsidRPr="000E28A0">
        <w:rPr>
          <w:rStyle w:val="Emphasis"/>
        </w:rPr>
        <w:t xml:space="preserve"> </w:t>
      </w:r>
      <w:r w:rsidR="000811BA" w:rsidRPr="00DA06F3">
        <w:rPr>
          <w:rStyle w:val="Emphasis"/>
          <w:highlight w:val="yellow"/>
        </w:rPr>
        <w:t>[</w:t>
      </w:r>
      <w:r w:rsidRPr="00DA06F3">
        <w:rPr>
          <w:rStyle w:val="Emphasis"/>
          <w:highlight w:val="yellow"/>
        </w:rPr>
        <w:t>if more than 1 instructor</w:t>
      </w:r>
      <w:r w:rsidR="000811BA" w:rsidRPr="00DA06F3">
        <w:rPr>
          <w:rStyle w:val="Emphasis"/>
          <w:highlight w:val="yellow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F4F4B" w:rsidRPr="001F4F4B" w14:paraId="4F7BAA99" w14:textId="77777777" w:rsidTr="00B24791">
        <w:tc>
          <w:tcPr>
            <w:tcW w:w="4508" w:type="dxa"/>
          </w:tcPr>
          <w:p w14:paraId="762D5401" w14:textId="0472132A" w:rsidR="001F4F4B" w:rsidRPr="001F4F4B" w:rsidRDefault="001F4F4B" w:rsidP="001F4F4B">
            <w:pPr>
              <w:spacing w:before="0" w:after="120"/>
              <w:rPr>
                <w:bCs/>
              </w:rPr>
            </w:pPr>
            <w:r w:rsidRPr="001F4F4B">
              <w:rPr>
                <w:bCs/>
              </w:rPr>
              <w:t>Name:</w:t>
            </w:r>
          </w:p>
        </w:tc>
        <w:tc>
          <w:tcPr>
            <w:tcW w:w="4508" w:type="dxa"/>
          </w:tcPr>
          <w:p w14:paraId="43FCACBD" w14:textId="1E961E69" w:rsidR="001F4F4B" w:rsidRPr="001F4F4B" w:rsidRDefault="001F4F4B" w:rsidP="001F4F4B">
            <w:pPr>
              <w:spacing w:before="0" w:after="120"/>
              <w:rPr>
                <w:bCs/>
              </w:rPr>
            </w:pPr>
            <w:r>
              <w:rPr>
                <w:bCs/>
              </w:rPr>
              <w:t>Phone:</w:t>
            </w:r>
          </w:p>
        </w:tc>
      </w:tr>
      <w:tr w:rsidR="001F4F4B" w:rsidRPr="001F4F4B" w14:paraId="3D144BC7" w14:textId="77777777" w:rsidTr="00B24791">
        <w:tc>
          <w:tcPr>
            <w:tcW w:w="4508" w:type="dxa"/>
          </w:tcPr>
          <w:p w14:paraId="564C848D" w14:textId="3E962575" w:rsidR="001F4F4B" w:rsidRPr="001F4F4B" w:rsidRDefault="001F4F4B" w:rsidP="001F4F4B">
            <w:pPr>
              <w:spacing w:before="0" w:after="120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4508" w:type="dxa"/>
          </w:tcPr>
          <w:p w14:paraId="5085EE50" w14:textId="6470E954" w:rsidR="001F4F4B" w:rsidRPr="001F4F4B" w:rsidRDefault="001F4F4B" w:rsidP="001F4F4B">
            <w:pPr>
              <w:spacing w:before="0" w:after="120"/>
              <w:rPr>
                <w:bCs/>
              </w:rPr>
            </w:pPr>
            <w:r>
              <w:rPr>
                <w:bCs/>
              </w:rPr>
              <w:t>Mobile:</w:t>
            </w:r>
          </w:p>
        </w:tc>
      </w:tr>
      <w:tr w:rsidR="001F4F4B" w:rsidRPr="001F4F4B" w14:paraId="68938111" w14:textId="77777777" w:rsidTr="00B24791">
        <w:tc>
          <w:tcPr>
            <w:tcW w:w="4508" w:type="dxa"/>
          </w:tcPr>
          <w:p w14:paraId="4EABED87" w14:textId="5B1DD121" w:rsidR="001F4F4B" w:rsidRPr="001F4F4B" w:rsidRDefault="001F4F4B" w:rsidP="001F4F4B">
            <w:pPr>
              <w:spacing w:before="0" w:after="120"/>
              <w:rPr>
                <w:bCs/>
              </w:rPr>
            </w:pPr>
            <w:r>
              <w:rPr>
                <w:bCs/>
              </w:rPr>
              <w:t>Work area:</w:t>
            </w:r>
          </w:p>
        </w:tc>
        <w:tc>
          <w:tcPr>
            <w:tcW w:w="4508" w:type="dxa"/>
          </w:tcPr>
          <w:p w14:paraId="34C444E3" w14:textId="52C0F5B7" w:rsidR="001F4F4B" w:rsidRPr="001F4F4B" w:rsidRDefault="001F4F4B" w:rsidP="001F4F4B">
            <w:pPr>
              <w:spacing w:before="0" w:after="12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  <w:tr w:rsidR="008B1F04" w:rsidRPr="001F4F4B" w14:paraId="7315F88F" w14:textId="77777777" w:rsidTr="007333AF">
        <w:tc>
          <w:tcPr>
            <w:tcW w:w="9016" w:type="dxa"/>
            <w:gridSpan w:val="2"/>
          </w:tcPr>
          <w:p w14:paraId="7FA4DF43" w14:textId="0CA6C338" w:rsidR="008B1F04" w:rsidRPr="001F4F4B" w:rsidRDefault="008B1F04" w:rsidP="001F4F4B">
            <w:pPr>
              <w:spacing w:before="0" w:after="120"/>
              <w:rPr>
                <w:bCs/>
              </w:rPr>
            </w:pPr>
            <w:r>
              <w:rPr>
                <w:bCs/>
              </w:rPr>
              <w:t xml:space="preserve">Availability: </w:t>
            </w:r>
            <w:r w:rsidRPr="00F40A6E">
              <w:rPr>
                <w:highlight w:val="lightGray"/>
              </w:rPr>
              <w:t xml:space="preserve">[Please insert any part-time </w:t>
            </w:r>
            <w:r>
              <w:rPr>
                <w:highlight w:val="lightGray"/>
              </w:rPr>
              <w:t>a</w:t>
            </w:r>
            <w:r w:rsidRPr="00F40A6E">
              <w:rPr>
                <w:highlight w:val="lightGray"/>
              </w:rPr>
              <w:t>rrangements/periods of leave]</w:t>
            </w:r>
          </w:p>
        </w:tc>
      </w:tr>
    </w:tbl>
    <w:p w14:paraId="2264663C" w14:textId="13F44F93" w:rsidR="000E28A0" w:rsidRDefault="00B24791" w:rsidP="00B24791">
      <w:pPr>
        <w:spacing w:after="240"/>
        <w:rPr>
          <w:rStyle w:val="Emphasis"/>
          <w:b/>
          <w:bCs/>
          <w:i w:val="0"/>
          <w:iCs w:val="0"/>
        </w:rPr>
      </w:pPr>
      <w:r w:rsidRPr="00B24791">
        <w:rPr>
          <w:rStyle w:val="Emphasis"/>
          <w:b/>
          <w:bCs/>
          <w:i w:val="0"/>
          <w:iCs w:val="0"/>
        </w:rPr>
        <w:t>O</w:t>
      </w:r>
      <w:r w:rsidR="000E28A0" w:rsidRPr="00B24791">
        <w:rPr>
          <w:rStyle w:val="Emphasis"/>
          <w:b/>
          <w:bCs/>
          <w:i w:val="0"/>
          <w:iCs w:val="0"/>
        </w:rPr>
        <w:t>ther instructing officers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24791" w:rsidRPr="001F4F4B" w14:paraId="42497AB4" w14:textId="77777777" w:rsidTr="00B24791">
        <w:tc>
          <w:tcPr>
            <w:tcW w:w="4508" w:type="dxa"/>
          </w:tcPr>
          <w:p w14:paraId="0844B099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 w:rsidRPr="001F4F4B">
              <w:rPr>
                <w:bCs/>
              </w:rPr>
              <w:t>Name:</w:t>
            </w:r>
          </w:p>
        </w:tc>
        <w:tc>
          <w:tcPr>
            <w:tcW w:w="4508" w:type="dxa"/>
          </w:tcPr>
          <w:p w14:paraId="4E378080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Phone:</w:t>
            </w:r>
          </w:p>
        </w:tc>
      </w:tr>
      <w:tr w:rsidR="00B24791" w:rsidRPr="001F4F4B" w14:paraId="2F94D866" w14:textId="77777777" w:rsidTr="00B24791">
        <w:tc>
          <w:tcPr>
            <w:tcW w:w="4508" w:type="dxa"/>
          </w:tcPr>
          <w:p w14:paraId="17F51AD1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4508" w:type="dxa"/>
          </w:tcPr>
          <w:p w14:paraId="31128C15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Mobile:</w:t>
            </w:r>
          </w:p>
        </w:tc>
      </w:tr>
      <w:tr w:rsidR="00B24791" w:rsidRPr="001F4F4B" w14:paraId="0C3A6CA2" w14:textId="77777777" w:rsidTr="00B24791">
        <w:tc>
          <w:tcPr>
            <w:tcW w:w="4508" w:type="dxa"/>
          </w:tcPr>
          <w:p w14:paraId="7C3E8191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Work area:</w:t>
            </w:r>
          </w:p>
        </w:tc>
        <w:tc>
          <w:tcPr>
            <w:tcW w:w="4508" w:type="dxa"/>
          </w:tcPr>
          <w:p w14:paraId="04FD8094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  <w:tr w:rsidR="008B1F04" w:rsidRPr="001F4F4B" w14:paraId="32B330A2" w14:textId="77777777" w:rsidTr="000E0486">
        <w:tc>
          <w:tcPr>
            <w:tcW w:w="9016" w:type="dxa"/>
            <w:gridSpan w:val="2"/>
          </w:tcPr>
          <w:p w14:paraId="46868BEF" w14:textId="2B7EDEF9" w:rsidR="008B1F04" w:rsidRPr="001F4F4B" w:rsidRDefault="008B1F04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 xml:space="preserve">Availability: </w:t>
            </w:r>
            <w:r w:rsidRPr="00F40A6E">
              <w:rPr>
                <w:highlight w:val="lightGray"/>
              </w:rPr>
              <w:t>[Please insert any part-time arrangements/periods of leave]</w:t>
            </w:r>
          </w:p>
        </w:tc>
      </w:tr>
    </w:tbl>
    <w:p w14:paraId="651DB8B6" w14:textId="33C06336" w:rsidR="00E57738" w:rsidRPr="00B24791" w:rsidRDefault="0088314F" w:rsidP="00094163">
      <w:pPr>
        <w:rPr>
          <w:b/>
        </w:rPr>
      </w:pPr>
      <w:r w:rsidRPr="00B24791">
        <w:rPr>
          <w:b/>
        </w:rPr>
        <w:t>Alternative Contact</w:t>
      </w:r>
    </w:p>
    <w:p w14:paraId="0DDC1679" w14:textId="7D87B2C8" w:rsidR="00B24791" w:rsidRDefault="00B24791" w:rsidP="00B24791">
      <w:r>
        <w:t>Please advise the name and contact details of another officer we can contact about urgent matters in the event the instructors are unavailable.</w:t>
      </w:r>
    </w:p>
    <w:p w14:paraId="59E2A867" w14:textId="77777777" w:rsidR="00B24791" w:rsidRDefault="00B24791" w:rsidP="00B24791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446"/>
        <w:gridCol w:w="2718"/>
        <w:gridCol w:w="344"/>
        <w:gridCol w:w="1215"/>
        <w:gridCol w:w="3118"/>
        <w:gridCol w:w="175"/>
      </w:tblGrid>
      <w:tr w:rsidR="00B24791" w:rsidRPr="001F4F4B" w14:paraId="0FB458DA" w14:textId="77777777" w:rsidTr="00B24791">
        <w:trPr>
          <w:gridBefore w:val="1"/>
          <w:wBefore w:w="113" w:type="dxa"/>
        </w:trPr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729A5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 w:rsidRPr="001F4F4B">
              <w:rPr>
                <w:bCs/>
              </w:rPr>
              <w:t>Name: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546A8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Phone:</w:t>
            </w:r>
          </w:p>
        </w:tc>
      </w:tr>
      <w:tr w:rsidR="00B24791" w:rsidRPr="001F4F4B" w14:paraId="16519020" w14:textId="77777777" w:rsidTr="00B24791">
        <w:trPr>
          <w:gridBefore w:val="1"/>
          <w:wBefore w:w="113" w:type="dxa"/>
        </w:trPr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1510E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F3FDB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Mobile:</w:t>
            </w:r>
          </w:p>
        </w:tc>
      </w:tr>
      <w:tr w:rsidR="00B24791" w:rsidRPr="001F4F4B" w14:paraId="6EF1E841" w14:textId="77777777" w:rsidTr="00B24791">
        <w:trPr>
          <w:gridBefore w:val="1"/>
          <w:wBefore w:w="113" w:type="dxa"/>
        </w:trPr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2CDC0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Work area: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C2C72" w14:textId="77777777" w:rsidR="00B24791" w:rsidRPr="001F4F4B" w:rsidRDefault="00B24791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  <w:tr w:rsidR="008B1F04" w:rsidRPr="001F4F4B" w14:paraId="6F5DD37F" w14:textId="77777777" w:rsidTr="00BC7DE0">
        <w:trPr>
          <w:gridBefore w:val="1"/>
          <w:wBefore w:w="113" w:type="dxa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F3B46F" w14:textId="4DD59742" w:rsidR="008B1F04" w:rsidRPr="001F4F4B" w:rsidRDefault="008B1F04" w:rsidP="00275E93">
            <w:pPr>
              <w:spacing w:before="0" w:after="120"/>
              <w:rPr>
                <w:bCs/>
              </w:rPr>
            </w:pPr>
            <w:r>
              <w:rPr>
                <w:bCs/>
              </w:rPr>
              <w:t xml:space="preserve">Availability: </w:t>
            </w:r>
            <w:r w:rsidRPr="00F40A6E">
              <w:rPr>
                <w:highlight w:val="lightGray"/>
              </w:rPr>
              <w:t>[Please insert any part-time arrangements/periods of leave]</w:t>
            </w:r>
          </w:p>
        </w:tc>
      </w:tr>
      <w:tr w:rsidR="0088314F" w14:paraId="1D16C3C5" w14:textId="77777777" w:rsidTr="00B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5" w:type="dxa"/>
        </w:trPr>
        <w:tc>
          <w:tcPr>
            <w:tcW w:w="1559" w:type="dxa"/>
            <w:gridSpan w:val="2"/>
          </w:tcPr>
          <w:p w14:paraId="504777E7" w14:textId="3D7E9567" w:rsidR="0088314F" w:rsidRDefault="0088314F" w:rsidP="00B24791">
            <w:pPr>
              <w:spacing w:before="0" w:after="160" w:line="259" w:lineRule="auto"/>
            </w:pPr>
          </w:p>
        </w:tc>
        <w:tc>
          <w:tcPr>
            <w:tcW w:w="2718" w:type="dxa"/>
          </w:tcPr>
          <w:p w14:paraId="60CFC26A" w14:textId="77777777" w:rsidR="0088314F" w:rsidRDefault="0088314F" w:rsidP="002A7C6B">
            <w:pPr>
              <w:pStyle w:val="Table"/>
              <w:spacing w:line="240" w:lineRule="auto"/>
            </w:pPr>
          </w:p>
        </w:tc>
        <w:tc>
          <w:tcPr>
            <w:tcW w:w="1559" w:type="dxa"/>
            <w:gridSpan w:val="2"/>
          </w:tcPr>
          <w:p w14:paraId="1D62531F" w14:textId="3A71DED6" w:rsidR="0088314F" w:rsidRDefault="0088314F" w:rsidP="002A7C6B">
            <w:pPr>
              <w:pStyle w:val="Table"/>
              <w:spacing w:line="240" w:lineRule="auto"/>
            </w:pPr>
          </w:p>
        </w:tc>
        <w:tc>
          <w:tcPr>
            <w:tcW w:w="3118" w:type="dxa"/>
          </w:tcPr>
          <w:p w14:paraId="601B9457" w14:textId="4C538067" w:rsidR="0088314F" w:rsidRDefault="0088314F" w:rsidP="002A7C6B">
            <w:pPr>
              <w:pStyle w:val="Table"/>
              <w:spacing w:line="240" w:lineRule="auto"/>
            </w:pPr>
          </w:p>
        </w:tc>
      </w:tr>
    </w:tbl>
    <w:p w14:paraId="328143F8" w14:textId="67635A19" w:rsidR="00302B4F" w:rsidRDefault="00302B4F">
      <w:pPr>
        <w:spacing w:before="0" w:after="160" w:line="259" w:lineRule="auto"/>
        <w:rPr>
          <w:b/>
          <w:sz w:val="28"/>
          <w:szCs w:val="28"/>
        </w:rPr>
      </w:pPr>
    </w:p>
    <w:p w14:paraId="12733356" w14:textId="77777777" w:rsidR="00F376F8" w:rsidRDefault="00F376F8" w:rsidP="00F376F8">
      <w:pPr>
        <w:pStyle w:val="Title"/>
        <w:rPr>
          <w:rStyle w:val="Strong"/>
        </w:rPr>
      </w:pPr>
    </w:p>
    <w:p w14:paraId="591947C0" w14:textId="77777777" w:rsidR="00F376F8" w:rsidRDefault="00F376F8" w:rsidP="00F376F8">
      <w:pPr>
        <w:pStyle w:val="Title"/>
        <w:rPr>
          <w:rStyle w:val="Strong"/>
        </w:rPr>
      </w:pPr>
    </w:p>
    <w:p w14:paraId="489FDC1D" w14:textId="77777777" w:rsidR="008B1F04" w:rsidRDefault="008B1F04">
      <w:pPr>
        <w:spacing w:before="0" w:after="160" w:line="259" w:lineRule="auto"/>
        <w:rPr>
          <w:rFonts w:eastAsiaTheme="majorEastAsia" w:cs="Arial"/>
          <w:b/>
          <w:caps/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14:paraId="5C0C7081" w14:textId="4A8E41C0" w:rsidR="000217FE" w:rsidRPr="00656910" w:rsidRDefault="00656910" w:rsidP="00CA7190">
      <w:pPr>
        <w:rPr>
          <w:b/>
          <w:bCs/>
          <w:sz w:val="28"/>
          <w:szCs w:val="28"/>
        </w:rPr>
      </w:pPr>
      <w:r w:rsidRPr="00656910">
        <w:rPr>
          <w:b/>
          <w:bCs/>
          <w:sz w:val="28"/>
          <w:szCs w:val="28"/>
        </w:rPr>
        <w:t>PART 1</w:t>
      </w:r>
      <w:r w:rsidR="00E052DE">
        <w:rPr>
          <w:b/>
          <w:bCs/>
          <w:sz w:val="28"/>
          <w:szCs w:val="28"/>
        </w:rPr>
        <w:t xml:space="preserve"> - </w:t>
      </w:r>
      <w:r w:rsidRPr="00656910">
        <w:rPr>
          <w:b/>
          <w:bCs/>
          <w:sz w:val="28"/>
          <w:szCs w:val="28"/>
        </w:rPr>
        <w:t>AUTHORITY, URGENCY AND CRITICAL DATES</w:t>
      </w:r>
    </w:p>
    <w:p w14:paraId="2D45D2B7" w14:textId="0A64F9E1" w:rsidR="0054483C" w:rsidRPr="00AD7FD6" w:rsidRDefault="0054483C" w:rsidP="00F376F8">
      <w:pPr>
        <w:pStyle w:val="Heading2"/>
        <w:numPr>
          <w:ilvl w:val="0"/>
          <w:numId w:val="0"/>
        </w:numPr>
        <w:spacing w:after="120"/>
        <w:ind w:left="680" w:hanging="680"/>
        <w:rPr>
          <w:rStyle w:val="Strong"/>
          <w:b/>
          <w:bCs w:val="0"/>
        </w:rPr>
      </w:pPr>
      <w:r w:rsidRPr="00AD7FD6">
        <w:rPr>
          <w:rStyle w:val="Strong"/>
          <w:b/>
          <w:bCs w:val="0"/>
        </w:rPr>
        <w:t>Authority</w:t>
      </w:r>
      <w:r w:rsidR="0093532C" w:rsidRPr="00AD7FD6">
        <w:rPr>
          <w:rStyle w:val="Strong"/>
          <w:b/>
          <w:bCs w:val="0"/>
        </w:rPr>
        <w:t xml:space="preserve"> to prepare</w:t>
      </w:r>
      <w:r w:rsidR="00857DF8" w:rsidRPr="00AD7FD6">
        <w:rPr>
          <w:rStyle w:val="Strong"/>
          <w:b/>
          <w:bCs w:val="0"/>
        </w:rPr>
        <w:t xml:space="preserve"> </w:t>
      </w:r>
      <w:r w:rsidR="00857DF8" w:rsidRPr="008B1F04">
        <w:rPr>
          <w:rStyle w:val="Strong"/>
          <w:b/>
          <w:bCs w:val="0"/>
          <w:i/>
          <w:iCs/>
          <w:highlight w:val="yellow"/>
        </w:rPr>
        <w:t xml:space="preserve">[For a Bill or </w:t>
      </w:r>
      <w:proofErr w:type="spellStart"/>
      <w:r w:rsidR="00857DF8" w:rsidRPr="008B1F04">
        <w:rPr>
          <w:rStyle w:val="Strong"/>
          <w:b/>
          <w:bCs w:val="0"/>
          <w:i/>
          <w:iCs/>
          <w:highlight w:val="yellow"/>
        </w:rPr>
        <w:t>ACiD</w:t>
      </w:r>
      <w:proofErr w:type="spellEnd"/>
      <w:r w:rsidR="00857DF8" w:rsidRPr="008B1F04">
        <w:rPr>
          <w:rStyle w:val="Strong"/>
          <w:b/>
          <w:bCs w:val="0"/>
          <w:i/>
          <w:iCs/>
          <w:highlight w:val="yellow"/>
        </w:rPr>
        <w:t xml:space="preserve"> only]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7777CB" w14:paraId="1D4BCAEC" w14:textId="77777777" w:rsidTr="007777CB">
        <w:tc>
          <w:tcPr>
            <w:tcW w:w="9016" w:type="dxa"/>
            <w:shd w:val="clear" w:color="auto" w:fill="E2EFD9" w:themeFill="accent6" w:themeFillTint="33"/>
          </w:tcPr>
          <w:p w14:paraId="377DDABE" w14:textId="77777777" w:rsidR="007777CB" w:rsidRDefault="007777CB" w:rsidP="007777CB">
            <w:pPr>
              <w:spacing w:before="120" w:after="120" w:line="240" w:lineRule="auto"/>
            </w:pPr>
            <w:r w:rsidRPr="007777CB">
              <w:rPr>
                <w:rFonts w:cs="Arial"/>
                <w:sz w:val="18"/>
                <w:szCs w:val="18"/>
              </w:rPr>
              <w:t xml:space="preserve">Please note that </w:t>
            </w:r>
            <w:r>
              <w:rPr>
                <w:rFonts w:cs="Arial"/>
                <w:sz w:val="18"/>
                <w:szCs w:val="18"/>
              </w:rPr>
              <w:t xml:space="preserve">OQPC will be unable to provide drafts of the proposed legislation until </w:t>
            </w:r>
            <w:r w:rsidR="0071605B">
              <w:rPr>
                <w:rFonts w:cs="Arial"/>
                <w:sz w:val="18"/>
                <w:szCs w:val="18"/>
              </w:rPr>
              <w:t>authority to prepare the legislation has been given</w:t>
            </w:r>
            <w:r>
              <w:rPr>
                <w:rFonts w:cs="Arial"/>
                <w:sz w:val="18"/>
                <w:szCs w:val="18"/>
              </w:rPr>
              <w:t>.</w:t>
            </w:r>
            <w:r>
              <w:t xml:space="preserve"> </w:t>
            </w:r>
          </w:p>
          <w:p w14:paraId="1598ADAF" w14:textId="25FBCA55" w:rsidR="00A206D4" w:rsidRPr="0080722B" w:rsidRDefault="00A206D4" w:rsidP="007777CB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 w:rsidRPr="0080722B">
              <w:rPr>
                <w:sz w:val="18"/>
                <w:szCs w:val="18"/>
              </w:rPr>
              <w:t xml:space="preserve"> any aspect of the instructions</w:t>
            </w:r>
            <w:r>
              <w:rPr>
                <w:sz w:val="18"/>
                <w:szCs w:val="18"/>
              </w:rPr>
              <w:t xml:space="preserve"> is not yet settled or is subject to further policy development, please advise OQPC in this part.</w:t>
            </w:r>
          </w:p>
        </w:tc>
      </w:tr>
    </w:tbl>
    <w:p w14:paraId="6F70FE4E" w14:textId="0659BC3B" w:rsidR="00BF3BAE" w:rsidRPr="008B1F04" w:rsidRDefault="00BF3BAE" w:rsidP="00E052DE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bookmarkStart w:id="0" w:name="_Hlk49345614"/>
      <w:r w:rsidRPr="008B1F04">
        <w:rPr>
          <w:sz w:val="20"/>
          <w:szCs w:val="20"/>
        </w:rPr>
        <w:t xml:space="preserve">On </w:t>
      </w:r>
      <w:r w:rsidR="008B1F04" w:rsidRPr="00656910">
        <w:rPr>
          <w:sz w:val="20"/>
          <w:szCs w:val="20"/>
          <w:highlight w:val="lightGray"/>
        </w:rPr>
        <w:t>[date]</w:t>
      </w:r>
      <w:r w:rsidR="00EE30A7" w:rsidRPr="008B1F04">
        <w:rPr>
          <w:sz w:val="20"/>
          <w:szCs w:val="20"/>
        </w:rPr>
        <w:t xml:space="preserve">, </w:t>
      </w:r>
      <w:r w:rsidRPr="008B1F04">
        <w:rPr>
          <w:sz w:val="20"/>
          <w:szCs w:val="20"/>
        </w:rPr>
        <w:t>Cabinet gave authority to prepare</w:t>
      </w:r>
      <w:r w:rsidR="008B1F04" w:rsidRPr="008B1F04">
        <w:rPr>
          <w:sz w:val="20"/>
          <w:szCs w:val="20"/>
        </w:rPr>
        <w:t xml:space="preserve"> </w:t>
      </w:r>
      <w:r w:rsidR="008B1F04" w:rsidRPr="00656910">
        <w:rPr>
          <w:sz w:val="20"/>
          <w:szCs w:val="20"/>
          <w:highlight w:val="lightGray"/>
        </w:rPr>
        <w:t>[proposed name/description of legislation]</w:t>
      </w:r>
      <w:r w:rsidRPr="008B1F04">
        <w:rPr>
          <w:sz w:val="20"/>
          <w:szCs w:val="20"/>
        </w:rPr>
        <w:t xml:space="preserve"> (Decision No.</w:t>
      </w:r>
      <w:r w:rsidR="008B1F04" w:rsidRPr="008B1F04">
        <w:rPr>
          <w:sz w:val="20"/>
          <w:szCs w:val="20"/>
        </w:rPr>
        <w:t xml:space="preserve"> XXX</w:t>
      </w:r>
      <w:r w:rsidRPr="008B1F04">
        <w:rPr>
          <w:sz w:val="20"/>
          <w:szCs w:val="20"/>
        </w:rPr>
        <w:t>).</w:t>
      </w:r>
    </w:p>
    <w:p w14:paraId="75F303AD" w14:textId="5C0F4D90" w:rsidR="00EE30A7" w:rsidRPr="00F21056" w:rsidRDefault="00EE30A7" w:rsidP="00E052DE">
      <w:pPr>
        <w:rPr>
          <w:b/>
          <w:bCs/>
          <w:i/>
          <w:iCs/>
          <w:color w:val="FF0000"/>
        </w:rPr>
      </w:pPr>
      <w:r w:rsidRPr="00F21056">
        <w:rPr>
          <w:b/>
          <w:bCs/>
          <w:i/>
          <w:iCs/>
          <w:color w:val="FF0000"/>
        </w:rPr>
        <w:t>OR</w:t>
      </w:r>
    </w:p>
    <w:p w14:paraId="223C84F3" w14:textId="075D0676" w:rsidR="00E052DE" w:rsidRDefault="00EE30A7" w:rsidP="00E052DE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F376F8">
        <w:rPr>
          <w:sz w:val="20"/>
          <w:szCs w:val="20"/>
        </w:rPr>
        <w:t xml:space="preserve">Authority to prepare </w:t>
      </w:r>
      <w:r w:rsidR="008B1F04" w:rsidRPr="00656910">
        <w:rPr>
          <w:sz w:val="20"/>
          <w:szCs w:val="20"/>
          <w:highlight w:val="lightGray"/>
        </w:rPr>
        <w:t>[proposed name/description of legislation]</w:t>
      </w:r>
      <w:r w:rsidR="008B1F04" w:rsidRPr="008B1F04">
        <w:rPr>
          <w:sz w:val="20"/>
          <w:szCs w:val="20"/>
        </w:rPr>
        <w:t xml:space="preserve"> </w:t>
      </w:r>
      <w:r w:rsidRPr="00F376F8">
        <w:rPr>
          <w:sz w:val="20"/>
          <w:szCs w:val="20"/>
        </w:rPr>
        <w:t>will be sought from Cabinet</w:t>
      </w:r>
      <w:r w:rsidR="00CF795E" w:rsidRPr="00F376F8">
        <w:rPr>
          <w:sz w:val="20"/>
          <w:szCs w:val="20"/>
        </w:rPr>
        <w:t xml:space="preserve"> on </w:t>
      </w:r>
      <w:r w:rsidR="008B1F04" w:rsidRPr="00656910">
        <w:rPr>
          <w:sz w:val="20"/>
          <w:szCs w:val="20"/>
          <w:highlight w:val="lightGray"/>
        </w:rPr>
        <w:t>[date]</w:t>
      </w:r>
      <w:r w:rsidRPr="00F376F8">
        <w:rPr>
          <w:sz w:val="20"/>
          <w:szCs w:val="20"/>
        </w:rPr>
        <w:t>.</w:t>
      </w:r>
    </w:p>
    <w:p w14:paraId="46D96947" w14:textId="565BFE6D" w:rsidR="00857DF8" w:rsidRDefault="00857DF8" w:rsidP="00E052DE">
      <w:pPr>
        <w:pStyle w:val="Heading2"/>
        <w:numPr>
          <w:ilvl w:val="0"/>
          <w:numId w:val="0"/>
        </w:numPr>
        <w:spacing w:after="120"/>
        <w:ind w:left="680" w:hanging="680"/>
        <w:rPr>
          <w:i/>
          <w:iCs/>
        </w:rPr>
      </w:pPr>
      <w:r>
        <w:t xml:space="preserve">Authority to draft </w:t>
      </w:r>
      <w:r w:rsidRPr="00857DF8">
        <w:rPr>
          <w:i/>
          <w:iCs/>
          <w:highlight w:val="yellow"/>
        </w:rPr>
        <w:t>[For subordinate legislation only]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0E228F" w14:paraId="3C2D4332" w14:textId="77777777" w:rsidTr="0080722B">
        <w:tc>
          <w:tcPr>
            <w:tcW w:w="9016" w:type="dxa"/>
            <w:shd w:val="clear" w:color="auto" w:fill="E2EFD9" w:themeFill="accent6" w:themeFillTint="33"/>
          </w:tcPr>
          <w:p w14:paraId="100864B1" w14:textId="77777777" w:rsidR="00A30613" w:rsidRDefault="000E228F" w:rsidP="000E228F">
            <w:pPr>
              <w:spacing w:before="120" w:after="120" w:line="240" w:lineRule="auto"/>
              <w:rPr>
                <w:sz w:val="18"/>
                <w:szCs w:val="18"/>
              </w:rPr>
            </w:pPr>
            <w:r w:rsidRPr="0080722B">
              <w:rPr>
                <w:sz w:val="18"/>
                <w:szCs w:val="18"/>
              </w:rPr>
              <w:t xml:space="preserve">For subordinate legislation, </w:t>
            </w:r>
            <w:r>
              <w:rPr>
                <w:sz w:val="18"/>
                <w:szCs w:val="18"/>
              </w:rPr>
              <w:t>please advise whether</w:t>
            </w:r>
            <w:r w:rsidR="00A3061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704F5438" w14:textId="3E4728B2" w:rsidR="000E228F" w:rsidRDefault="000E228F" w:rsidP="00A30613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rPr>
                <w:sz w:val="18"/>
                <w:szCs w:val="18"/>
              </w:rPr>
            </w:pPr>
            <w:r w:rsidRPr="00A30613">
              <w:rPr>
                <w:sz w:val="18"/>
                <w:szCs w:val="18"/>
              </w:rPr>
              <w:t>the instructions are final, or draft only and awaiting approval</w:t>
            </w:r>
            <w:r w:rsidR="00FA770B" w:rsidRPr="00A30613">
              <w:rPr>
                <w:sz w:val="18"/>
                <w:szCs w:val="18"/>
              </w:rPr>
              <w:t xml:space="preserve"> in accordance with your department’s processes</w:t>
            </w:r>
          </w:p>
          <w:p w14:paraId="4AF1074F" w14:textId="6A8EE919" w:rsidR="00A30613" w:rsidRPr="00A30613" w:rsidRDefault="00A30613" w:rsidP="00A30613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subordinate legislation is significant subordinate legislation.</w:t>
            </w:r>
          </w:p>
          <w:p w14:paraId="1D1B5233" w14:textId="2E5ECEEC" w:rsidR="00A206D4" w:rsidRPr="0080722B" w:rsidRDefault="00A206D4" w:rsidP="0080722B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 w:rsidRPr="008D2B46">
              <w:rPr>
                <w:sz w:val="18"/>
                <w:szCs w:val="18"/>
              </w:rPr>
              <w:t xml:space="preserve"> any aspect of the instructions</w:t>
            </w:r>
            <w:r>
              <w:rPr>
                <w:sz w:val="18"/>
                <w:szCs w:val="18"/>
              </w:rPr>
              <w:t xml:space="preserve"> is not yet settled or is subject to further policy development, please advise OQPC in this part.</w:t>
            </w:r>
          </w:p>
        </w:tc>
      </w:tr>
    </w:tbl>
    <w:bookmarkEnd w:id="0"/>
    <w:p w14:paraId="2B6F9F59" w14:textId="1E556E53" w:rsidR="000811BA" w:rsidRPr="00F376F8" w:rsidRDefault="000C5403" w:rsidP="00E052DE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F376F8">
        <w:rPr>
          <w:sz w:val="20"/>
          <w:szCs w:val="20"/>
        </w:rPr>
        <w:t>The department confirms that</w:t>
      </w:r>
      <w:r w:rsidR="0009329A" w:rsidRPr="00F376F8">
        <w:rPr>
          <w:sz w:val="20"/>
          <w:szCs w:val="20"/>
        </w:rPr>
        <w:t xml:space="preserve"> the </w:t>
      </w:r>
      <w:r w:rsidR="008B1F04" w:rsidRPr="00656910">
        <w:rPr>
          <w:sz w:val="20"/>
          <w:szCs w:val="20"/>
          <w:highlight w:val="lightGray"/>
        </w:rPr>
        <w:t>[proposed name/description of legislation]</w:t>
      </w:r>
      <w:r w:rsidR="008B1F04" w:rsidRPr="008B1F04">
        <w:rPr>
          <w:sz w:val="20"/>
          <w:szCs w:val="20"/>
        </w:rPr>
        <w:t xml:space="preserve"> </w:t>
      </w:r>
      <w:r w:rsidRPr="00F376F8">
        <w:rPr>
          <w:sz w:val="20"/>
          <w:szCs w:val="20"/>
        </w:rPr>
        <w:t>is to be drafted in accordance with the instructions</w:t>
      </w:r>
      <w:r w:rsidR="0009329A" w:rsidRPr="00F376F8">
        <w:rPr>
          <w:sz w:val="20"/>
          <w:szCs w:val="20"/>
        </w:rPr>
        <w:t>.</w:t>
      </w:r>
      <w:r w:rsidR="000811BA" w:rsidRPr="00F376F8">
        <w:rPr>
          <w:sz w:val="20"/>
          <w:szCs w:val="20"/>
        </w:rPr>
        <w:t xml:space="preserve"> </w:t>
      </w:r>
    </w:p>
    <w:p w14:paraId="3FF3E26D" w14:textId="77777777" w:rsidR="0009329A" w:rsidRPr="00F21056" w:rsidRDefault="0009329A" w:rsidP="00E052DE">
      <w:pPr>
        <w:rPr>
          <w:b/>
          <w:bCs/>
          <w:i/>
          <w:iCs/>
          <w:color w:val="FF0000"/>
        </w:rPr>
      </w:pPr>
      <w:r w:rsidRPr="00F21056">
        <w:rPr>
          <w:b/>
          <w:bCs/>
          <w:i/>
          <w:iCs/>
          <w:color w:val="FF0000"/>
        </w:rPr>
        <w:t>OR</w:t>
      </w:r>
    </w:p>
    <w:p w14:paraId="0A423D01" w14:textId="602CD249" w:rsidR="0009329A" w:rsidRPr="00AD7FD6" w:rsidRDefault="000E228F" w:rsidP="00E052DE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drafting instructions are </w:t>
      </w:r>
      <w:r w:rsidR="00A206D4" w:rsidRPr="00AD7FD6">
        <w:rPr>
          <w:sz w:val="20"/>
          <w:szCs w:val="20"/>
        </w:rPr>
        <w:t xml:space="preserve">a </w:t>
      </w:r>
      <w:r w:rsidRPr="00AD7FD6">
        <w:rPr>
          <w:sz w:val="20"/>
          <w:szCs w:val="20"/>
        </w:rPr>
        <w:t xml:space="preserve">draft only. </w:t>
      </w:r>
      <w:r w:rsidR="00D13BD7" w:rsidRPr="00AD7FD6">
        <w:rPr>
          <w:sz w:val="20"/>
          <w:szCs w:val="20"/>
        </w:rPr>
        <w:t>The department will advise as soon as approval is received.</w:t>
      </w:r>
    </w:p>
    <w:p w14:paraId="6C26C6D1" w14:textId="5FC51709" w:rsidR="000811BA" w:rsidRDefault="000811BA" w:rsidP="00E052DE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subordinate legislation </w:t>
      </w:r>
      <w:r w:rsidR="008B1F04" w:rsidRPr="00656910">
        <w:rPr>
          <w:sz w:val="20"/>
          <w:szCs w:val="20"/>
          <w:highlight w:val="lightGray"/>
        </w:rPr>
        <w:t>[is</w:t>
      </w:r>
      <w:r w:rsidR="00CA7190">
        <w:rPr>
          <w:sz w:val="20"/>
          <w:szCs w:val="20"/>
          <w:highlight w:val="lightGray"/>
        </w:rPr>
        <w:t xml:space="preserve"> </w:t>
      </w:r>
      <w:r w:rsidR="008B1F04" w:rsidRPr="00656910">
        <w:rPr>
          <w:sz w:val="20"/>
          <w:szCs w:val="20"/>
          <w:highlight w:val="lightGray"/>
        </w:rPr>
        <w:t>/</w:t>
      </w:r>
      <w:r w:rsidR="00CA7190">
        <w:rPr>
          <w:sz w:val="20"/>
          <w:szCs w:val="20"/>
          <w:highlight w:val="lightGray"/>
        </w:rPr>
        <w:t xml:space="preserve"> </w:t>
      </w:r>
      <w:r w:rsidR="008B1F04" w:rsidRPr="00656910">
        <w:rPr>
          <w:sz w:val="20"/>
          <w:szCs w:val="20"/>
          <w:highlight w:val="lightGray"/>
        </w:rPr>
        <w:t>is not]</w:t>
      </w:r>
      <w:r w:rsidRPr="00AD7FD6">
        <w:rPr>
          <w:sz w:val="20"/>
          <w:szCs w:val="20"/>
        </w:rPr>
        <w:t xml:space="preserve"> significant subordinate legislation.</w:t>
      </w:r>
    </w:p>
    <w:p w14:paraId="7109E331" w14:textId="6D03B5BF" w:rsidR="0054483C" w:rsidRDefault="00A30613" w:rsidP="00E052DE">
      <w:pPr>
        <w:pStyle w:val="Heading2"/>
        <w:numPr>
          <w:ilvl w:val="0"/>
          <w:numId w:val="0"/>
        </w:numPr>
        <w:spacing w:after="120"/>
        <w:ind w:left="680" w:hanging="680"/>
      </w:pPr>
      <w:r>
        <w:t>C</w:t>
      </w:r>
      <w:r w:rsidR="00881234" w:rsidRPr="004366F1">
        <w:t>ritical</w:t>
      </w:r>
      <w:r w:rsidR="00881234" w:rsidRPr="00900FF0">
        <w:t xml:space="preserve"> </w:t>
      </w:r>
      <w:r w:rsidR="0054483C" w:rsidRPr="00900FF0">
        <w:t>dates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73168E" w:rsidRPr="0073168E" w14:paraId="13A81078" w14:textId="77777777" w:rsidTr="0073168E">
        <w:tc>
          <w:tcPr>
            <w:tcW w:w="9016" w:type="dxa"/>
            <w:shd w:val="clear" w:color="auto" w:fill="E2EFD9" w:themeFill="accent6" w:themeFillTint="33"/>
          </w:tcPr>
          <w:p w14:paraId="26FC3883" w14:textId="79993838" w:rsidR="00FA770B" w:rsidRDefault="0073168E" w:rsidP="00224DB5">
            <w:pPr>
              <w:spacing w:before="120" w:after="12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73168E">
              <w:rPr>
                <w:rFonts w:cs="Arial"/>
                <w:sz w:val="18"/>
                <w:szCs w:val="18"/>
              </w:rPr>
              <w:t>The dates you include in this part of your drafting instructions should indicate a practical timetable for drafting the legislation</w:t>
            </w:r>
            <w:r w:rsidR="00576756">
              <w:rPr>
                <w:rFonts w:cs="Arial"/>
                <w:sz w:val="18"/>
                <w:szCs w:val="18"/>
              </w:rPr>
              <w:t xml:space="preserve"> that </w:t>
            </w:r>
            <w:proofErr w:type="gramStart"/>
            <w:r w:rsidR="00576756">
              <w:rPr>
                <w:rFonts w:cs="Arial"/>
                <w:sz w:val="18"/>
                <w:szCs w:val="18"/>
              </w:rPr>
              <w:t>takes into account</w:t>
            </w:r>
            <w:proofErr w:type="gramEnd"/>
            <w:r w:rsidR="00576756">
              <w:rPr>
                <w:rFonts w:cs="Arial"/>
                <w:sz w:val="18"/>
                <w:szCs w:val="18"/>
              </w:rPr>
              <w:t xml:space="preserve"> the periods required for internal departmental approvals and lodgement in the Cabinet bag or with the Executive Council Secretariat</w:t>
            </w:r>
            <w:r w:rsidRPr="0073168E">
              <w:rPr>
                <w:rFonts w:cs="Arial"/>
                <w:sz w:val="18"/>
                <w:szCs w:val="18"/>
              </w:rPr>
              <w:t xml:space="preserve">. As a guide, the drafting time required for legislation that has not been given </w:t>
            </w:r>
            <w:proofErr w:type="gramStart"/>
            <w:r w:rsidRPr="0073168E">
              <w:rPr>
                <w:rFonts w:cs="Arial"/>
                <w:sz w:val="18"/>
                <w:szCs w:val="18"/>
              </w:rPr>
              <w:t>particular priority</w:t>
            </w:r>
            <w:proofErr w:type="gramEnd"/>
            <w:r w:rsidRPr="0073168E">
              <w:rPr>
                <w:rFonts w:cs="Arial"/>
                <w:sz w:val="18"/>
                <w:szCs w:val="18"/>
              </w:rPr>
              <w:t xml:space="preserve"> by the government is approximately 3 months for legislation less than 20 pages and 12 months for legislation over 90 pages.</w:t>
            </w:r>
            <w:r w:rsidR="00FA770B">
              <w:rPr>
                <w:rFonts w:cs="Arial"/>
                <w:sz w:val="18"/>
                <w:szCs w:val="18"/>
              </w:rPr>
              <w:t xml:space="preserve"> </w:t>
            </w:r>
            <w:r w:rsidR="00275E93">
              <w:rPr>
                <w:rFonts w:cs="Arial"/>
                <w:sz w:val="18"/>
                <w:szCs w:val="18"/>
              </w:rPr>
              <w:t xml:space="preserve">For more information about establishing a practical timetable, see the </w:t>
            </w:r>
            <w:r w:rsidR="00B97803">
              <w:rPr>
                <w:rFonts w:cs="Arial"/>
                <w:sz w:val="18"/>
                <w:szCs w:val="18"/>
              </w:rPr>
              <w:t xml:space="preserve">Queensland </w:t>
            </w:r>
            <w:r w:rsidR="00275E93">
              <w:rPr>
                <w:rFonts w:cs="Arial"/>
                <w:sz w:val="18"/>
                <w:szCs w:val="18"/>
              </w:rPr>
              <w:t>Legislation Handbook, chapter 2.8</w:t>
            </w:r>
            <w:r w:rsidR="005437B6">
              <w:rPr>
                <w:rFonts w:cs="Arial"/>
                <w:sz w:val="18"/>
                <w:szCs w:val="18"/>
              </w:rPr>
              <w:t xml:space="preserve"> (Establishing a practical timetable)</w:t>
            </w:r>
            <w:r w:rsidR="00275E93">
              <w:rPr>
                <w:rFonts w:cs="Arial"/>
                <w:sz w:val="18"/>
                <w:szCs w:val="18"/>
              </w:rPr>
              <w:t>.</w:t>
            </w:r>
            <w:r w:rsidR="00FA770B">
              <w:rPr>
                <w:rFonts w:cs="Arial"/>
                <w:sz w:val="18"/>
                <w:szCs w:val="18"/>
              </w:rPr>
              <w:t xml:space="preserve"> </w:t>
            </w:r>
          </w:p>
          <w:p w14:paraId="01CBC7A1" w14:textId="77777777" w:rsidR="00FA770B" w:rsidRDefault="00FA770B" w:rsidP="00224DB5">
            <w:pPr>
              <w:spacing w:before="120" w:after="12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Before finalising your instructions, OQPC would be happy to work with you to develop a practical timetable</w:t>
            </w:r>
            <w:r w:rsidR="00BA2655">
              <w:rPr>
                <w:rFonts w:cs="Arial"/>
                <w:sz w:val="18"/>
                <w:szCs w:val="18"/>
              </w:rPr>
              <w:t xml:space="preserve"> for your legislation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76180C98" w14:textId="3FC2B5DB" w:rsidR="00A30613" w:rsidRPr="0080722B" w:rsidRDefault="00A30613" w:rsidP="00224DB5">
            <w:pPr>
              <w:spacing w:before="120" w:after="12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your legislation is required urgently, please insert the reasons for the urgency in this part of your drafting instructions. If your proposal is urgent, you may wish to consult with a Deputy Parliamentary Counsel before sending your instructions.</w:t>
            </w:r>
          </w:p>
        </w:tc>
      </w:tr>
    </w:tbl>
    <w:p w14:paraId="53F649D2" w14:textId="08985D20" w:rsidR="00446E00" w:rsidRPr="00AD7FD6" w:rsidRDefault="00D5457A" w:rsidP="00E052DE">
      <w:pPr>
        <w:pStyle w:val="NumberedParagraphs"/>
        <w:numPr>
          <w:ilvl w:val="0"/>
          <w:numId w:val="23"/>
        </w:numPr>
        <w:spacing w:line="480" w:lineRule="auto"/>
        <w:rPr>
          <w:sz w:val="20"/>
          <w:szCs w:val="20"/>
        </w:rPr>
      </w:pPr>
      <w:r w:rsidRPr="00AD7FD6">
        <w:rPr>
          <w:i/>
          <w:iCs/>
          <w:sz w:val="20"/>
          <w:szCs w:val="20"/>
          <w:highlight w:val="yellow"/>
        </w:rPr>
        <w:t xml:space="preserve">[For a Bill or </w:t>
      </w:r>
      <w:proofErr w:type="spellStart"/>
      <w:r w:rsidRPr="00AD7FD6">
        <w:rPr>
          <w:i/>
          <w:iCs/>
          <w:sz w:val="20"/>
          <w:szCs w:val="20"/>
          <w:highlight w:val="yellow"/>
        </w:rPr>
        <w:t>ACiD</w:t>
      </w:r>
      <w:proofErr w:type="spellEnd"/>
      <w:r w:rsidRPr="00AD7FD6">
        <w:rPr>
          <w:i/>
          <w:iCs/>
          <w:sz w:val="20"/>
          <w:szCs w:val="20"/>
          <w:highlight w:val="yellow"/>
        </w:rPr>
        <w:t>]</w:t>
      </w:r>
      <w:r w:rsidRPr="00AD7FD6">
        <w:rPr>
          <w:sz w:val="20"/>
          <w:szCs w:val="20"/>
        </w:rPr>
        <w:t xml:space="preserve"> </w:t>
      </w:r>
      <w:r w:rsidR="00015D0D" w:rsidRPr="00AD7FD6">
        <w:rPr>
          <w:sz w:val="20"/>
          <w:szCs w:val="20"/>
        </w:rPr>
        <w:t>The proposed timeframes for the legislation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B276C1" w:rsidRPr="00AD7FD6" w14:paraId="4E679640" w14:textId="77777777" w:rsidTr="008B39F0">
        <w:tc>
          <w:tcPr>
            <w:tcW w:w="6091" w:type="dxa"/>
          </w:tcPr>
          <w:p w14:paraId="45B80B33" w14:textId="692F6BF1" w:rsidR="00B276C1" w:rsidRPr="00AD7FD6" w:rsidRDefault="0036433A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>V</w:t>
            </w:r>
            <w:r w:rsidR="00B276C1" w:rsidRPr="00AD7FD6">
              <w:rPr>
                <w:sz w:val="20"/>
                <w:szCs w:val="20"/>
              </w:rPr>
              <w:t xml:space="preserve">ersion of </w:t>
            </w:r>
            <w:r w:rsidR="0080722B" w:rsidRPr="00AD7FD6">
              <w:rPr>
                <w:sz w:val="20"/>
                <w:szCs w:val="20"/>
              </w:rPr>
              <w:t>draft</w:t>
            </w:r>
            <w:r w:rsidR="00D41102" w:rsidRPr="00AD7FD6">
              <w:rPr>
                <w:sz w:val="20"/>
                <w:szCs w:val="20"/>
              </w:rPr>
              <w:t xml:space="preserve"> legislation</w:t>
            </w:r>
            <w:r w:rsidR="00B276C1" w:rsidRPr="00AD7FD6">
              <w:rPr>
                <w:sz w:val="20"/>
                <w:szCs w:val="20"/>
              </w:rPr>
              <w:t xml:space="preserve"> required for department’s internal approval processes</w:t>
            </w:r>
          </w:p>
        </w:tc>
        <w:tc>
          <w:tcPr>
            <w:tcW w:w="2925" w:type="dxa"/>
          </w:tcPr>
          <w:p w14:paraId="40927A38" w14:textId="5107738D" w:rsidR="00B276C1" w:rsidRPr="00AD7FD6" w:rsidRDefault="008B1F04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8B1F04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B276C1" w:rsidRPr="00AD7FD6" w14:paraId="14779229" w14:textId="77777777" w:rsidTr="008B39F0">
        <w:tc>
          <w:tcPr>
            <w:tcW w:w="6091" w:type="dxa"/>
          </w:tcPr>
          <w:p w14:paraId="53E62E74" w14:textId="77777777" w:rsidR="00B276C1" w:rsidRPr="00AD7FD6" w:rsidRDefault="00B276C1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>Lodgement of advance authority to introduce (ATI) submission</w:t>
            </w:r>
          </w:p>
        </w:tc>
        <w:tc>
          <w:tcPr>
            <w:tcW w:w="2925" w:type="dxa"/>
          </w:tcPr>
          <w:p w14:paraId="4090F799" w14:textId="7FF15CB4" w:rsidR="00B276C1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8B1F04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724CAA" w:rsidRPr="00AD7FD6" w14:paraId="1883FA6C" w14:textId="77777777" w:rsidTr="008B39F0">
        <w:tc>
          <w:tcPr>
            <w:tcW w:w="6091" w:type="dxa"/>
          </w:tcPr>
          <w:p w14:paraId="10AF2C70" w14:textId="56B44B01" w:rsidR="00724CAA" w:rsidRPr="00AD7FD6" w:rsidRDefault="00724CAA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>Lodgement of final ATI submission</w:t>
            </w:r>
          </w:p>
        </w:tc>
        <w:tc>
          <w:tcPr>
            <w:tcW w:w="2925" w:type="dxa"/>
          </w:tcPr>
          <w:p w14:paraId="2B488786" w14:textId="697E5B8D" w:rsidR="00724CAA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8B1F04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724CAA" w:rsidRPr="00AD7FD6" w14:paraId="5CB31869" w14:textId="77777777" w:rsidTr="008B39F0">
        <w:tc>
          <w:tcPr>
            <w:tcW w:w="6091" w:type="dxa"/>
          </w:tcPr>
          <w:p w14:paraId="0FD77E59" w14:textId="145C366A" w:rsidR="00724CAA" w:rsidRPr="00AD7FD6" w:rsidRDefault="00724CAA" w:rsidP="009F2316">
            <w:pPr>
              <w:spacing w:before="0" w:after="120" w:line="240" w:lineRule="auto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 xml:space="preserve">ATI </w:t>
            </w:r>
            <w:r w:rsidR="00D94A4A" w:rsidRPr="00AD7FD6">
              <w:rPr>
                <w:sz w:val="20"/>
                <w:szCs w:val="20"/>
              </w:rPr>
              <w:t xml:space="preserve">submission </w:t>
            </w:r>
            <w:r w:rsidRPr="00AD7FD6">
              <w:rPr>
                <w:sz w:val="20"/>
                <w:szCs w:val="20"/>
              </w:rPr>
              <w:t>considered by Cabinet</w:t>
            </w:r>
          </w:p>
        </w:tc>
        <w:tc>
          <w:tcPr>
            <w:tcW w:w="2925" w:type="dxa"/>
          </w:tcPr>
          <w:p w14:paraId="5916D9EC" w14:textId="2F8B1B4C" w:rsidR="00724CAA" w:rsidRPr="00AD7FD6" w:rsidRDefault="00656910" w:rsidP="009F2316">
            <w:pPr>
              <w:spacing w:before="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8B1F04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015D0D" w:rsidRPr="00AD7FD6" w14:paraId="4C5FEF83" w14:textId="77777777" w:rsidTr="008B39F0">
        <w:tc>
          <w:tcPr>
            <w:tcW w:w="6091" w:type="dxa"/>
          </w:tcPr>
          <w:p w14:paraId="4940659E" w14:textId="525472CA" w:rsidR="00015D0D" w:rsidRPr="00AD7FD6" w:rsidRDefault="00724CAA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>Legislation introduced into Parliament</w:t>
            </w:r>
          </w:p>
        </w:tc>
        <w:tc>
          <w:tcPr>
            <w:tcW w:w="2925" w:type="dxa"/>
          </w:tcPr>
          <w:p w14:paraId="46873743" w14:textId="06A2FBBE" w:rsidR="00015D0D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8B1F04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</w:tbl>
    <w:p w14:paraId="2B98F19B" w14:textId="0C261973" w:rsidR="00446E00" w:rsidRPr="00AD7FD6" w:rsidRDefault="00D5457A" w:rsidP="00E052DE">
      <w:pPr>
        <w:pStyle w:val="NumberedParagraphs"/>
        <w:numPr>
          <w:ilvl w:val="0"/>
          <w:numId w:val="23"/>
        </w:numPr>
        <w:spacing w:line="480" w:lineRule="auto"/>
        <w:rPr>
          <w:sz w:val="20"/>
          <w:szCs w:val="20"/>
        </w:rPr>
      </w:pPr>
      <w:r w:rsidRPr="00AD7FD6">
        <w:rPr>
          <w:i/>
          <w:iCs/>
          <w:sz w:val="20"/>
          <w:szCs w:val="20"/>
          <w:highlight w:val="yellow"/>
        </w:rPr>
        <w:t>[For subordinate legislation]</w:t>
      </w:r>
      <w:r w:rsidRPr="00AD7FD6">
        <w:rPr>
          <w:i/>
          <w:iCs/>
          <w:sz w:val="20"/>
          <w:szCs w:val="20"/>
        </w:rPr>
        <w:t xml:space="preserve"> </w:t>
      </w:r>
      <w:r w:rsidR="00B276C1" w:rsidRPr="00AD7FD6">
        <w:rPr>
          <w:sz w:val="20"/>
          <w:szCs w:val="20"/>
        </w:rPr>
        <w:t>The proposed timeframes for the legislation are as follows</w:t>
      </w:r>
      <w:r w:rsidR="00446E00" w:rsidRPr="00AD7FD6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B276C1" w:rsidRPr="00AD7FD6" w14:paraId="336142B1" w14:textId="77777777" w:rsidTr="008B39F0">
        <w:tc>
          <w:tcPr>
            <w:tcW w:w="6091" w:type="dxa"/>
          </w:tcPr>
          <w:p w14:paraId="36D9548E" w14:textId="330ACF7A" w:rsidR="00B276C1" w:rsidRPr="00AD7FD6" w:rsidRDefault="0036433A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>V</w:t>
            </w:r>
            <w:r w:rsidR="00B276C1" w:rsidRPr="00AD7FD6">
              <w:rPr>
                <w:sz w:val="20"/>
                <w:szCs w:val="20"/>
              </w:rPr>
              <w:t xml:space="preserve">ersion of </w:t>
            </w:r>
            <w:r w:rsidR="0080722B" w:rsidRPr="00AD7FD6">
              <w:rPr>
                <w:sz w:val="20"/>
                <w:szCs w:val="20"/>
              </w:rPr>
              <w:t>draft</w:t>
            </w:r>
            <w:r w:rsidR="00D41102" w:rsidRPr="00AD7FD6">
              <w:rPr>
                <w:sz w:val="20"/>
                <w:szCs w:val="20"/>
              </w:rPr>
              <w:t xml:space="preserve"> legislation</w:t>
            </w:r>
            <w:r w:rsidR="00B276C1" w:rsidRPr="00AD7FD6">
              <w:rPr>
                <w:sz w:val="20"/>
                <w:szCs w:val="20"/>
              </w:rPr>
              <w:t xml:space="preserve"> required for department’s internal approval processes</w:t>
            </w:r>
          </w:p>
        </w:tc>
        <w:tc>
          <w:tcPr>
            <w:tcW w:w="2925" w:type="dxa"/>
          </w:tcPr>
          <w:p w14:paraId="4A8D8CD9" w14:textId="35A0664A" w:rsidR="00B276C1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8B1F04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B276C1" w:rsidRPr="00AD7FD6" w14:paraId="199346A8" w14:textId="77777777" w:rsidTr="008B39F0">
        <w:tc>
          <w:tcPr>
            <w:tcW w:w="6091" w:type="dxa"/>
          </w:tcPr>
          <w:p w14:paraId="35483C52" w14:textId="1044184F" w:rsidR="00B276C1" w:rsidRPr="00AD7FD6" w:rsidRDefault="00B276C1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 xml:space="preserve">Lodgement of advance </w:t>
            </w:r>
            <w:r w:rsidR="000811BA" w:rsidRPr="00AD7FD6">
              <w:rPr>
                <w:sz w:val="20"/>
                <w:szCs w:val="20"/>
              </w:rPr>
              <w:t xml:space="preserve">authority to forward </w:t>
            </w:r>
            <w:r w:rsidRPr="00AD7FD6">
              <w:rPr>
                <w:sz w:val="20"/>
                <w:szCs w:val="20"/>
              </w:rPr>
              <w:t>(</w:t>
            </w:r>
            <w:r w:rsidR="000811BA" w:rsidRPr="00AD7FD6">
              <w:rPr>
                <w:sz w:val="20"/>
                <w:szCs w:val="20"/>
              </w:rPr>
              <w:t>ATF</w:t>
            </w:r>
            <w:r w:rsidRPr="00AD7FD6">
              <w:rPr>
                <w:sz w:val="20"/>
                <w:szCs w:val="20"/>
              </w:rPr>
              <w:t>) submission</w:t>
            </w:r>
            <w:r w:rsidR="000811BA" w:rsidRPr="00AD7FD6">
              <w:rPr>
                <w:sz w:val="20"/>
                <w:szCs w:val="20"/>
              </w:rPr>
              <w:t xml:space="preserve"> for significant subordinate legislation</w:t>
            </w:r>
          </w:p>
        </w:tc>
        <w:tc>
          <w:tcPr>
            <w:tcW w:w="2925" w:type="dxa"/>
          </w:tcPr>
          <w:p w14:paraId="2F3EDC39" w14:textId="3F4FE110" w:rsidR="00B276C1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 or N/A</w:t>
            </w:r>
            <w:r>
              <w:rPr>
                <w:sz w:val="20"/>
                <w:szCs w:val="20"/>
              </w:rPr>
              <w:t>]</w:t>
            </w:r>
          </w:p>
        </w:tc>
      </w:tr>
      <w:tr w:rsidR="00B276C1" w:rsidRPr="00AD7FD6" w14:paraId="2D05D392" w14:textId="77777777" w:rsidTr="008B39F0">
        <w:tc>
          <w:tcPr>
            <w:tcW w:w="6091" w:type="dxa"/>
          </w:tcPr>
          <w:p w14:paraId="420A6D9A" w14:textId="0AE2FDF9" w:rsidR="00B276C1" w:rsidRPr="00AD7FD6" w:rsidRDefault="00B276C1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 xml:space="preserve">Lodgement of final </w:t>
            </w:r>
            <w:r w:rsidR="00107739" w:rsidRPr="00AD7FD6">
              <w:rPr>
                <w:sz w:val="20"/>
                <w:szCs w:val="20"/>
              </w:rPr>
              <w:t>ATF</w:t>
            </w:r>
            <w:r w:rsidRPr="00AD7FD6">
              <w:rPr>
                <w:sz w:val="20"/>
                <w:szCs w:val="20"/>
              </w:rPr>
              <w:t xml:space="preserve"> submission</w:t>
            </w:r>
          </w:p>
        </w:tc>
        <w:tc>
          <w:tcPr>
            <w:tcW w:w="2925" w:type="dxa"/>
          </w:tcPr>
          <w:p w14:paraId="251B8D3B" w14:textId="6BD73904" w:rsidR="00B276C1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 or N/A</w:t>
            </w:r>
            <w:r>
              <w:rPr>
                <w:sz w:val="20"/>
                <w:szCs w:val="20"/>
              </w:rPr>
              <w:t>]</w:t>
            </w:r>
          </w:p>
        </w:tc>
      </w:tr>
      <w:tr w:rsidR="00B276C1" w:rsidRPr="00AD7FD6" w14:paraId="4EB09187" w14:textId="77777777" w:rsidTr="008B39F0">
        <w:tc>
          <w:tcPr>
            <w:tcW w:w="6091" w:type="dxa"/>
          </w:tcPr>
          <w:p w14:paraId="53925849" w14:textId="3526F9DA" w:rsidR="00B276C1" w:rsidRPr="00AD7FD6" w:rsidRDefault="00B276C1" w:rsidP="009F2316">
            <w:pPr>
              <w:spacing w:before="0" w:after="120" w:line="240" w:lineRule="auto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>AT</w:t>
            </w:r>
            <w:r w:rsidR="00107739" w:rsidRPr="00AD7FD6">
              <w:rPr>
                <w:sz w:val="20"/>
                <w:szCs w:val="20"/>
              </w:rPr>
              <w:t>F</w:t>
            </w:r>
            <w:r w:rsidRPr="00AD7FD6">
              <w:rPr>
                <w:sz w:val="20"/>
                <w:szCs w:val="20"/>
              </w:rPr>
              <w:t xml:space="preserve"> </w:t>
            </w:r>
            <w:r w:rsidR="00D94A4A" w:rsidRPr="00AD7FD6">
              <w:rPr>
                <w:sz w:val="20"/>
                <w:szCs w:val="20"/>
              </w:rPr>
              <w:t xml:space="preserve">submission </w:t>
            </w:r>
            <w:r w:rsidRPr="00AD7FD6">
              <w:rPr>
                <w:sz w:val="20"/>
                <w:szCs w:val="20"/>
              </w:rPr>
              <w:t>considered by Cabinet</w:t>
            </w:r>
          </w:p>
        </w:tc>
        <w:tc>
          <w:tcPr>
            <w:tcW w:w="2925" w:type="dxa"/>
          </w:tcPr>
          <w:p w14:paraId="3051D6F7" w14:textId="0A05E9FE" w:rsidR="00B276C1" w:rsidRPr="00AD7FD6" w:rsidRDefault="00656910" w:rsidP="009F2316">
            <w:pPr>
              <w:spacing w:before="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 or N/A</w:t>
            </w:r>
            <w:r>
              <w:rPr>
                <w:sz w:val="20"/>
                <w:szCs w:val="20"/>
              </w:rPr>
              <w:t>]</w:t>
            </w:r>
          </w:p>
        </w:tc>
      </w:tr>
      <w:tr w:rsidR="00107739" w:rsidRPr="00AD7FD6" w14:paraId="3325EDE8" w14:textId="77777777" w:rsidTr="008B39F0">
        <w:tc>
          <w:tcPr>
            <w:tcW w:w="6091" w:type="dxa"/>
          </w:tcPr>
          <w:p w14:paraId="0E3A95BF" w14:textId="6AD81399" w:rsidR="00107739" w:rsidRPr="00AD7FD6" w:rsidRDefault="00107739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 xml:space="preserve">Certified version of </w:t>
            </w:r>
            <w:r w:rsidR="00D41102" w:rsidRPr="00AD7FD6">
              <w:rPr>
                <w:sz w:val="20"/>
                <w:szCs w:val="20"/>
              </w:rPr>
              <w:t>proposed legislation</w:t>
            </w:r>
            <w:r w:rsidRPr="00AD7FD6">
              <w:rPr>
                <w:sz w:val="20"/>
                <w:szCs w:val="20"/>
              </w:rPr>
              <w:t xml:space="preserve"> required</w:t>
            </w:r>
          </w:p>
        </w:tc>
        <w:tc>
          <w:tcPr>
            <w:tcW w:w="2925" w:type="dxa"/>
          </w:tcPr>
          <w:p w14:paraId="788F791B" w14:textId="3525648A" w:rsidR="00107739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B276C1" w:rsidRPr="00AD7FD6" w14:paraId="308E5A48" w14:textId="77777777" w:rsidTr="008B39F0">
        <w:tc>
          <w:tcPr>
            <w:tcW w:w="6091" w:type="dxa"/>
          </w:tcPr>
          <w:p w14:paraId="66CBD30A" w14:textId="0B3495F5" w:rsidR="00B276C1" w:rsidRPr="00AD7FD6" w:rsidRDefault="00B276C1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 xml:space="preserve">Legislation </w:t>
            </w:r>
            <w:r w:rsidR="00107739" w:rsidRPr="00AD7FD6">
              <w:rPr>
                <w:sz w:val="20"/>
                <w:szCs w:val="20"/>
              </w:rPr>
              <w:t>considered by Governor in Council</w:t>
            </w:r>
          </w:p>
        </w:tc>
        <w:tc>
          <w:tcPr>
            <w:tcW w:w="2925" w:type="dxa"/>
          </w:tcPr>
          <w:p w14:paraId="346C0F29" w14:textId="4C22D74A" w:rsidR="00B276C1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</w:tbl>
    <w:p w14:paraId="65F7DE3F" w14:textId="3D284D06" w:rsidR="00015D0D" w:rsidRDefault="00B276C1" w:rsidP="00E052DE">
      <w:pPr>
        <w:pStyle w:val="Heading2"/>
        <w:numPr>
          <w:ilvl w:val="0"/>
          <w:numId w:val="0"/>
        </w:numPr>
        <w:spacing w:after="120"/>
        <w:ind w:left="680" w:hanging="680"/>
      </w:pPr>
      <w:r w:rsidRPr="00B276C1">
        <w:t>Consultation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71605B" w14:paraId="0E6898B5" w14:textId="77777777" w:rsidTr="00045440">
        <w:tc>
          <w:tcPr>
            <w:tcW w:w="9016" w:type="dxa"/>
            <w:shd w:val="clear" w:color="auto" w:fill="E2EFD9" w:themeFill="accent6" w:themeFillTint="33"/>
          </w:tcPr>
          <w:p w14:paraId="2939185E" w14:textId="060EBD74" w:rsidR="0071605B" w:rsidRPr="00045440" w:rsidRDefault="00045440" w:rsidP="0071605B">
            <w:pPr>
              <w:spacing w:before="120" w:after="120" w:line="240" w:lineRule="auto"/>
            </w:pPr>
            <w:r>
              <w:rPr>
                <w:rFonts w:cs="Arial"/>
                <w:sz w:val="18"/>
                <w:szCs w:val="18"/>
              </w:rPr>
              <w:t>C</w:t>
            </w:r>
            <w:r w:rsidR="0071605B">
              <w:rPr>
                <w:rFonts w:cs="Arial"/>
                <w:sz w:val="18"/>
                <w:szCs w:val="18"/>
              </w:rPr>
              <w:t>onsultation versions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C5403">
              <w:rPr>
                <w:rFonts w:cs="Arial"/>
                <w:sz w:val="18"/>
                <w:szCs w:val="18"/>
              </w:rPr>
              <w:t xml:space="preserve">generally need to be </w:t>
            </w:r>
            <w:r>
              <w:rPr>
                <w:rFonts w:cs="Arial"/>
                <w:sz w:val="18"/>
                <w:szCs w:val="18"/>
              </w:rPr>
              <w:t>reviewed by a senior drafter and given an editorial check before being finalised. Your timeframe for requiring a consultation version should provide sufficient time to allow these processes to occur.</w:t>
            </w:r>
            <w:r w:rsidR="000C5403">
              <w:rPr>
                <w:rFonts w:cs="Arial"/>
                <w:sz w:val="18"/>
                <w:szCs w:val="18"/>
              </w:rPr>
              <w:t xml:space="preserve"> If a consultation version is required, you should consult your drafter as early as possible to work out a suitable timeframe.</w:t>
            </w:r>
          </w:p>
        </w:tc>
      </w:tr>
    </w:tbl>
    <w:p w14:paraId="51E78C28" w14:textId="66FF9DC0" w:rsidR="002A7C6B" w:rsidRPr="00AD7FD6" w:rsidRDefault="002A7C6B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>A consultation version of the draft legislation</w:t>
      </w:r>
      <w:r w:rsidR="00656910">
        <w:rPr>
          <w:sz w:val="20"/>
          <w:szCs w:val="20"/>
        </w:rPr>
        <w:t xml:space="preserve"> </w:t>
      </w:r>
      <w:r w:rsidR="00656910" w:rsidRPr="00656910">
        <w:rPr>
          <w:sz w:val="20"/>
          <w:szCs w:val="20"/>
          <w:highlight w:val="lightGray"/>
        </w:rPr>
        <w:t>[is</w:t>
      </w:r>
      <w:r w:rsidR="00CA7190">
        <w:rPr>
          <w:sz w:val="20"/>
          <w:szCs w:val="20"/>
          <w:highlight w:val="lightGray"/>
        </w:rPr>
        <w:t xml:space="preserve"> </w:t>
      </w:r>
      <w:r w:rsidR="00656910" w:rsidRPr="00656910">
        <w:rPr>
          <w:sz w:val="20"/>
          <w:szCs w:val="20"/>
          <w:highlight w:val="lightGray"/>
        </w:rPr>
        <w:t>/</w:t>
      </w:r>
      <w:r w:rsidR="00CA7190">
        <w:rPr>
          <w:sz w:val="20"/>
          <w:szCs w:val="20"/>
          <w:highlight w:val="lightGray"/>
        </w:rPr>
        <w:t xml:space="preserve"> </w:t>
      </w:r>
      <w:r w:rsidR="00656910" w:rsidRPr="00656910">
        <w:rPr>
          <w:sz w:val="20"/>
          <w:szCs w:val="20"/>
          <w:highlight w:val="lightGray"/>
        </w:rPr>
        <w:t>is not]</w:t>
      </w:r>
      <w:r w:rsidR="00656910">
        <w:rPr>
          <w:sz w:val="20"/>
          <w:szCs w:val="20"/>
        </w:rPr>
        <w:t xml:space="preserve"> </w:t>
      </w:r>
      <w:r w:rsidRPr="00AD7FD6">
        <w:rPr>
          <w:sz w:val="20"/>
          <w:szCs w:val="20"/>
        </w:rPr>
        <w:t xml:space="preserve">required. </w:t>
      </w:r>
    </w:p>
    <w:p w14:paraId="76D36DDB" w14:textId="27E43855" w:rsidR="002A7C6B" w:rsidRPr="00AD7FD6" w:rsidRDefault="002A7C6B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>The department will be consulting with</w:t>
      </w:r>
      <w:r w:rsidR="00656910">
        <w:rPr>
          <w:sz w:val="20"/>
          <w:szCs w:val="20"/>
        </w:rPr>
        <w:t xml:space="preserve"> </w:t>
      </w:r>
      <w:r w:rsidR="00656910" w:rsidRPr="00656910">
        <w:rPr>
          <w:sz w:val="20"/>
          <w:szCs w:val="20"/>
          <w:highlight w:val="lightGray"/>
        </w:rPr>
        <w:t>[external stakeholders and/or the courts, or within government only]</w:t>
      </w:r>
      <w:r w:rsidRPr="00AD7FD6">
        <w:rPr>
          <w:sz w:val="20"/>
          <w:szCs w:val="20"/>
        </w:rPr>
        <w:t>.</w:t>
      </w:r>
    </w:p>
    <w:p w14:paraId="209A74F1" w14:textId="010B1F51" w:rsidR="00AD7FD6" w:rsidRPr="00AD7FD6" w:rsidRDefault="002A7C6B" w:rsidP="00AD7FD6">
      <w:pPr>
        <w:pStyle w:val="NumberedParagraphs"/>
        <w:numPr>
          <w:ilvl w:val="0"/>
          <w:numId w:val="23"/>
        </w:numPr>
        <w:spacing w:line="360" w:lineRule="auto"/>
        <w:rPr>
          <w:sz w:val="20"/>
          <w:szCs w:val="20"/>
        </w:rPr>
      </w:pPr>
      <w:r w:rsidRPr="00AD7FD6">
        <w:rPr>
          <w:sz w:val="20"/>
          <w:szCs w:val="20"/>
        </w:rPr>
        <w:t>The proposed timeframes for consultation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2A7C6B" w:rsidRPr="00AD7FD6" w14:paraId="71D5F6E9" w14:textId="77777777" w:rsidTr="008B39F0">
        <w:tc>
          <w:tcPr>
            <w:tcW w:w="6091" w:type="dxa"/>
          </w:tcPr>
          <w:p w14:paraId="7FE38FC7" w14:textId="3195A0F4" w:rsidR="002A7C6B" w:rsidRPr="00AD7FD6" w:rsidRDefault="00446E00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 xml:space="preserve">Consultation </w:t>
            </w:r>
            <w:r w:rsidR="002A7C6B" w:rsidRPr="00AD7FD6">
              <w:rPr>
                <w:sz w:val="20"/>
                <w:szCs w:val="20"/>
              </w:rPr>
              <w:t>version of draft legislation required for department’s internal approval processes</w:t>
            </w:r>
          </w:p>
        </w:tc>
        <w:tc>
          <w:tcPr>
            <w:tcW w:w="2925" w:type="dxa"/>
          </w:tcPr>
          <w:p w14:paraId="580FD11C" w14:textId="1699BDC3" w:rsidR="002A7C6B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2A7C6B" w:rsidRPr="00AD7FD6" w14:paraId="3F0B6AB9" w14:textId="77777777" w:rsidTr="008B39F0">
        <w:tc>
          <w:tcPr>
            <w:tcW w:w="6091" w:type="dxa"/>
          </w:tcPr>
          <w:p w14:paraId="386E3D62" w14:textId="4E1136B9" w:rsidR="002A7C6B" w:rsidRPr="00AD7FD6" w:rsidRDefault="00446E00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>Consultation period</w:t>
            </w:r>
          </w:p>
        </w:tc>
        <w:tc>
          <w:tcPr>
            <w:tcW w:w="2925" w:type="dxa"/>
          </w:tcPr>
          <w:p w14:paraId="7835B270" w14:textId="517DFD83" w:rsidR="002A7C6B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  <w:tr w:rsidR="002A7C6B" w:rsidRPr="00AD7FD6" w14:paraId="5A2347BB" w14:textId="77777777" w:rsidTr="008B39F0">
        <w:tc>
          <w:tcPr>
            <w:tcW w:w="6091" w:type="dxa"/>
          </w:tcPr>
          <w:p w14:paraId="340A14BF" w14:textId="4FC912B1" w:rsidR="002A7C6B" w:rsidRPr="00AD7FD6" w:rsidRDefault="00446E00" w:rsidP="009F2316">
            <w:pPr>
              <w:spacing w:before="0" w:after="120"/>
              <w:rPr>
                <w:sz w:val="20"/>
                <w:szCs w:val="20"/>
              </w:rPr>
            </w:pPr>
            <w:r w:rsidRPr="00AD7FD6">
              <w:rPr>
                <w:sz w:val="20"/>
                <w:szCs w:val="20"/>
              </w:rPr>
              <w:t xml:space="preserve">Further instructions </w:t>
            </w:r>
            <w:r w:rsidR="00D94A4A" w:rsidRPr="00AD7FD6">
              <w:rPr>
                <w:sz w:val="20"/>
                <w:szCs w:val="20"/>
              </w:rPr>
              <w:t xml:space="preserve">to be </w:t>
            </w:r>
            <w:r w:rsidRPr="00AD7FD6">
              <w:rPr>
                <w:sz w:val="20"/>
                <w:szCs w:val="20"/>
              </w:rPr>
              <w:t xml:space="preserve">provided </w:t>
            </w:r>
            <w:r w:rsidR="00224DB5" w:rsidRPr="00AD7FD6">
              <w:rPr>
                <w:sz w:val="20"/>
                <w:szCs w:val="20"/>
              </w:rPr>
              <w:t xml:space="preserve">to OQPC </w:t>
            </w:r>
            <w:r w:rsidRPr="00AD7FD6">
              <w:rPr>
                <w:sz w:val="20"/>
                <w:szCs w:val="20"/>
              </w:rPr>
              <w:t>following consultation</w:t>
            </w:r>
          </w:p>
        </w:tc>
        <w:tc>
          <w:tcPr>
            <w:tcW w:w="2925" w:type="dxa"/>
          </w:tcPr>
          <w:p w14:paraId="01CABF8D" w14:textId="79274033" w:rsidR="002A7C6B" w:rsidRPr="00AD7FD6" w:rsidRDefault="00656910" w:rsidP="009F2316">
            <w:pPr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656910">
              <w:rPr>
                <w:sz w:val="20"/>
                <w:szCs w:val="20"/>
                <w:highlight w:val="lightGray"/>
              </w:rPr>
              <w:t>date</w:t>
            </w:r>
            <w:r>
              <w:rPr>
                <w:sz w:val="20"/>
                <w:szCs w:val="20"/>
              </w:rPr>
              <w:t>]</w:t>
            </w:r>
          </w:p>
        </w:tc>
      </w:tr>
    </w:tbl>
    <w:p w14:paraId="7C4923DD" w14:textId="165CE78B" w:rsidR="006F651D" w:rsidRDefault="006F651D" w:rsidP="00B276C1">
      <w:pPr>
        <w:pStyle w:val="Bullet1"/>
        <w:numPr>
          <w:ilvl w:val="0"/>
          <w:numId w:val="0"/>
        </w:numPr>
      </w:pPr>
    </w:p>
    <w:p w14:paraId="20BF3BA9" w14:textId="77777777" w:rsidR="005E04F5" w:rsidRDefault="005E04F5">
      <w:pPr>
        <w:spacing w:before="0" w:after="160" w:line="259" w:lineRule="auto"/>
        <w:rPr>
          <w:rFonts w:eastAsiaTheme="majorEastAsia" w:cs="Arial"/>
          <w:b/>
          <w:caps/>
          <w:color w:val="000000" w:themeColor="text1"/>
          <w:sz w:val="28"/>
          <w:szCs w:val="28"/>
        </w:rPr>
      </w:pPr>
      <w:r>
        <w:br w:type="page"/>
      </w:r>
    </w:p>
    <w:p w14:paraId="052B7B71" w14:textId="1C844538" w:rsidR="008B39F0" w:rsidRPr="00656910" w:rsidRDefault="00656910" w:rsidP="00E052DE">
      <w:pPr>
        <w:spacing w:before="360" w:after="120"/>
        <w:rPr>
          <w:b/>
          <w:bCs/>
          <w:sz w:val="28"/>
          <w:szCs w:val="28"/>
        </w:rPr>
      </w:pPr>
      <w:r w:rsidRPr="00656910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ART</w:t>
      </w:r>
      <w:r w:rsidR="00AD7FD6" w:rsidRPr="00656910">
        <w:rPr>
          <w:b/>
          <w:bCs/>
          <w:sz w:val="28"/>
          <w:szCs w:val="28"/>
        </w:rPr>
        <w:t xml:space="preserve"> 2 - </w:t>
      </w:r>
      <w:r w:rsidR="008B39F0" w:rsidRPr="00656910">
        <w:rPr>
          <w:b/>
          <w:bCs/>
          <w:sz w:val="28"/>
          <w:szCs w:val="28"/>
        </w:rPr>
        <w:t>BACKGROUND AND POLICY RATIONALE</w:t>
      </w:r>
    </w:p>
    <w:tbl>
      <w:tblPr>
        <w:tblStyle w:val="TableGrid"/>
        <w:tblW w:w="0" w:type="auto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21"/>
      </w:tblGrid>
      <w:tr w:rsidR="008B39F0" w:rsidRPr="008B39F0" w14:paraId="713282FB" w14:textId="77777777" w:rsidTr="009F2316">
        <w:tc>
          <w:tcPr>
            <w:tcW w:w="9021" w:type="dxa"/>
            <w:shd w:val="clear" w:color="auto" w:fill="E2EFD9" w:themeFill="accent6" w:themeFillTint="33"/>
          </w:tcPr>
          <w:p w14:paraId="68707647" w14:textId="77777777" w:rsidR="008B39F0" w:rsidRDefault="008B39F0" w:rsidP="00CE5F95">
            <w:pPr>
              <w:pStyle w:val="NumberedParagraphs"/>
              <w:numPr>
                <w:ilvl w:val="0"/>
                <w:numId w:val="0"/>
              </w:numPr>
              <w:spacing w:before="120" w:after="120" w:line="240" w:lineRule="auto"/>
              <w:rPr>
                <w:sz w:val="18"/>
                <w:szCs w:val="18"/>
              </w:rPr>
            </w:pPr>
            <w:r w:rsidRPr="008B39F0">
              <w:rPr>
                <w:sz w:val="18"/>
                <w:szCs w:val="18"/>
              </w:rPr>
              <w:t xml:space="preserve">In this part, </w:t>
            </w:r>
            <w:r>
              <w:rPr>
                <w:sz w:val="18"/>
                <w:szCs w:val="18"/>
              </w:rPr>
              <w:t>set out</w:t>
            </w:r>
            <w:r w:rsidR="009F23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reason the legislation is required</w:t>
            </w:r>
            <w:r w:rsidR="009F2316">
              <w:rPr>
                <w:sz w:val="18"/>
                <w:szCs w:val="18"/>
              </w:rPr>
              <w:t>, including:</w:t>
            </w:r>
          </w:p>
          <w:p w14:paraId="1E43B5C4" w14:textId="1593A047" w:rsidR="009F2316" w:rsidRDefault="009F2316" w:rsidP="00CE5F95">
            <w:pPr>
              <w:pStyle w:val="NumberedParagraphs"/>
              <w:numPr>
                <w:ilvl w:val="0"/>
                <w:numId w:val="13"/>
              </w:numPr>
              <w:spacing w:before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issue</w:t>
            </w:r>
            <w:r w:rsidR="000A388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or problems the legislation is intended to address</w:t>
            </w:r>
          </w:p>
          <w:p w14:paraId="245D564C" w14:textId="0397B06E" w:rsidR="000A3887" w:rsidRDefault="000A3887" w:rsidP="00CE5F95">
            <w:pPr>
              <w:pStyle w:val="NumberedParagraphs"/>
              <w:numPr>
                <w:ilvl w:val="0"/>
                <w:numId w:val="13"/>
              </w:numPr>
              <w:spacing w:before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legislation, rather than an administrative arrangement, is required</w:t>
            </w:r>
          </w:p>
          <w:p w14:paraId="687020B8" w14:textId="77777777" w:rsidR="009F2316" w:rsidRDefault="009F2316" w:rsidP="00CE5F95">
            <w:pPr>
              <w:pStyle w:val="NumberedParagraphs"/>
              <w:numPr>
                <w:ilvl w:val="0"/>
                <w:numId w:val="13"/>
              </w:numPr>
              <w:spacing w:before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policy objectives to be achieved</w:t>
            </w:r>
          </w:p>
          <w:p w14:paraId="3AA37FC9" w14:textId="79833920" w:rsidR="000A3887" w:rsidRDefault="00A30613" w:rsidP="00CE5F95">
            <w:pPr>
              <w:pStyle w:val="NumberedParagraphs"/>
              <w:numPr>
                <w:ilvl w:val="0"/>
                <w:numId w:val="13"/>
              </w:numPr>
              <w:spacing w:before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short summary/overview of the policy to be implemented</w:t>
            </w:r>
            <w:r w:rsidR="000A3887">
              <w:rPr>
                <w:sz w:val="18"/>
                <w:szCs w:val="18"/>
              </w:rPr>
              <w:t xml:space="preserve"> – </w:t>
            </w:r>
            <w:r w:rsidR="00DE0512">
              <w:rPr>
                <w:sz w:val="18"/>
                <w:szCs w:val="18"/>
              </w:rPr>
              <w:t xml:space="preserve">who it applies to, </w:t>
            </w:r>
            <w:r w:rsidR="000A3887">
              <w:rPr>
                <w:sz w:val="18"/>
                <w:szCs w:val="18"/>
              </w:rPr>
              <w:t xml:space="preserve">what </w:t>
            </w:r>
            <w:proofErr w:type="gramStart"/>
            <w:r w:rsidR="000A3887">
              <w:rPr>
                <w:sz w:val="18"/>
                <w:szCs w:val="18"/>
              </w:rPr>
              <w:t>has to</w:t>
            </w:r>
            <w:proofErr w:type="gramEnd"/>
            <w:r w:rsidR="000A3887">
              <w:rPr>
                <w:sz w:val="18"/>
                <w:szCs w:val="18"/>
              </w:rPr>
              <w:t xml:space="preserve"> be done</w:t>
            </w:r>
            <w:r w:rsidR="00DE0512">
              <w:rPr>
                <w:sz w:val="18"/>
                <w:szCs w:val="18"/>
              </w:rPr>
              <w:t xml:space="preserve"> and </w:t>
            </w:r>
            <w:r w:rsidR="000A3887">
              <w:rPr>
                <w:sz w:val="18"/>
                <w:szCs w:val="18"/>
              </w:rPr>
              <w:t>why</w:t>
            </w:r>
            <w:r>
              <w:rPr>
                <w:sz w:val="18"/>
                <w:szCs w:val="18"/>
              </w:rPr>
              <w:t>.</w:t>
            </w:r>
          </w:p>
          <w:p w14:paraId="2832D39D" w14:textId="77777777" w:rsidR="006B4E51" w:rsidRDefault="00B46E79" w:rsidP="00CE5F95">
            <w:pPr>
              <w:pStyle w:val="Table"/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also</w:t>
            </w:r>
            <w:r w:rsidR="006B4E5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61979E19" w14:textId="2093EBBD" w:rsidR="00B46E79" w:rsidRDefault="00B46E79" w:rsidP="00CE5F95">
            <w:pPr>
              <w:pStyle w:val="Table"/>
              <w:numPr>
                <w:ilvl w:val="0"/>
                <w:numId w:val="20"/>
              </w:numPr>
              <w:spacing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 any reports or other documents that are referred to in, or provide important background information to, the drafting instructions</w:t>
            </w:r>
          </w:p>
          <w:p w14:paraId="65C76343" w14:textId="02E1D458" w:rsidR="006B4E51" w:rsidRDefault="006B4E51" w:rsidP="00CE5F95">
            <w:pPr>
              <w:pStyle w:val="Table"/>
              <w:numPr>
                <w:ilvl w:val="0"/>
                <w:numId w:val="20"/>
              </w:numPr>
              <w:spacing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OQPC has previously been consulted about the drafting instructions</w:t>
            </w:r>
            <w:r w:rsidR="005437B6">
              <w:rPr>
                <w:sz w:val="18"/>
                <w:szCs w:val="18"/>
              </w:rPr>
              <w:t xml:space="preserve">, </w:t>
            </w:r>
            <w:r w:rsidR="00CE5F95">
              <w:rPr>
                <w:sz w:val="18"/>
                <w:szCs w:val="18"/>
              </w:rPr>
              <w:t>state</w:t>
            </w:r>
            <w:r>
              <w:rPr>
                <w:sz w:val="18"/>
                <w:szCs w:val="18"/>
              </w:rPr>
              <w:t xml:space="preserve"> who</w:t>
            </w:r>
            <w:r w:rsidR="00CE5F95">
              <w:rPr>
                <w:sz w:val="18"/>
                <w:szCs w:val="18"/>
              </w:rPr>
              <w:t xml:space="preserve"> was consulted and when</w:t>
            </w:r>
          </w:p>
          <w:p w14:paraId="0474000C" w14:textId="2A7B0D0A" w:rsidR="009D6FA2" w:rsidRPr="009D6FA2" w:rsidRDefault="00CE5F95" w:rsidP="009D6FA2">
            <w:pPr>
              <w:pStyle w:val="Table"/>
              <w:numPr>
                <w:ilvl w:val="0"/>
                <w:numId w:val="20"/>
              </w:numPr>
              <w:spacing w:after="12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an explanation of any technical or specialised terms used in the instructions.</w:t>
            </w:r>
          </w:p>
        </w:tc>
      </w:tr>
    </w:tbl>
    <w:p w14:paraId="61F9DDD6" w14:textId="4C1218CB" w:rsidR="00A07BC1" w:rsidRPr="00656910" w:rsidRDefault="00656910" w:rsidP="00E052DE">
      <w:pPr>
        <w:spacing w:before="360" w:after="120"/>
        <w:rPr>
          <w:b/>
          <w:bCs/>
          <w:sz w:val="28"/>
          <w:szCs w:val="28"/>
        </w:rPr>
      </w:pPr>
      <w:r w:rsidRPr="00656910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ART</w:t>
      </w:r>
      <w:r w:rsidRPr="00656910">
        <w:rPr>
          <w:b/>
          <w:bCs/>
          <w:sz w:val="28"/>
          <w:szCs w:val="28"/>
        </w:rPr>
        <w:t xml:space="preserve"> 3 - LAW AND LEGISLATIVE ENVIRONMENT</w:t>
      </w:r>
    </w:p>
    <w:p w14:paraId="40DBFA98" w14:textId="0592666A" w:rsidR="009013AC" w:rsidRDefault="00956D37" w:rsidP="00E052DE">
      <w:pPr>
        <w:pStyle w:val="Heading2"/>
        <w:numPr>
          <w:ilvl w:val="0"/>
          <w:numId w:val="0"/>
        </w:numPr>
        <w:spacing w:after="120"/>
        <w:ind w:left="680" w:hanging="680"/>
      </w:pPr>
      <w:r>
        <w:t>Relevant legislation</w:t>
      </w:r>
      <w:r w:rsidR="00A30613">
        <w:t xml:space="preserve">, legal </w:t>
      </w:r>
      <w:proofErr w:type="gramStart"/>
      <w:r w:rsidR="00A30613">
        <w:t>advice</w:t>
      </w:r>
      <w:proofErr w:type="gramEnd"/>
      <w:r w:rsidR="00C20ACC">
        <w:t xml:space="preserve"> and common law matters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0E7B9C" w14:paraId="04C9DEBF" w14:textId="77777777" w:rsidTr="000E7B9C">
        <w:tc>
          <w:tcPr>
            <w:tcW w:w="9016" w:type="dxa"/>
            <w:shd w:val="clear" w:color="auto" w:fill="E2EFD9" w:themeFill="accent6" w:themeFillTint="33"/>
          </w:tcPr>
          <w:p w14:paraId="67688AC1" w14:textId="77777777" w:rsidR="000E7B9C" w:rsidRDefault="000E7B9C" w:rsidP="00B96900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part should include relevant details about:</w:t>
            </w:r>
          </w:p>
          <w:p w14:paraId="3BA089ED" w14:textId="60FF8A6E" w:rsidR="000E7B9C" w:rsidRDefault="000E7B9C" w:rsidP="00B96900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relationship between the </w:t>
            </w:r>
            <w:r w:rsidR="00A30613">
              <w:rPr>
                <w:sz w:val="18"/>
                <w:szCs w:val="18"/>
              </w:rPr>
              <w:t>proposed</w:t>
            </w:r>
            <w:r>
              <w:rPr>
                <w:sz w:val="18"/>
                <w:szCs w:val="18"/>
              </w:rPr>
              <w:t xml:space="preserve"> legislation and existing legislation or laws</w:t>
            </w:r>
          </w:p>
          <w:p w14:paraId="1544F4AD" w14:textId="094841FB" w:rsidR="005F1CC3" w:rsidRDefault="005F1CC3" w:rsidP="00B96900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subordinate legislation, the authorising provisions (or heads of power) for the proposed </w:t>
            </w:r>
            <w:r w:rsidR="007F164F">
              <w:rPr>
                <w:sz w:val="18"/>
                <w:szCs w:val="18"/>
              </w:rPr>
              <w:t>legislation</w:t>
            </w:r>
          </w:p>
          <w:p w14:paraId="6360DF1C" w14:textId="7083CC93" w:rsidR="000E7B9C" w:rsidRDefault="006F22E5" w:rsidP="00B96900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provisions of existing</w:t>
            </w:r>
            <w:r w:rsidR="000E7B9C">
              <w:rPr>
                <w:sz w:val="18"/>
                <w:szCs w:val="18"/>
              </w:rPr>
              <w:t xml:space="preserve"> legislation that need to be</w:t>
            </w:r>
            <w:r w:rsidR="00931F57">
              <w:rPr>
                <w:sz w:val="18"/>
                <w:szCs w:val="18"/>
              </w:rPr>
              <w:t xml:space="preserve"> amended or</w:t>
            </w:r>
            <w:r w:rsidR="000E7B9C">
              <w:rPr>
                <w:sz w:val="18"/>
                <w:szCs w:val="18"/>
              </w:rPr>
              <w:t xml:space="preserve"> repealed</w:t>
            </w:r>
          </w:p>
          <w:p w14:paraId="7A212E38" w14:textId="77777777" w:rsidR="000E7B9C" w:rsidRDefault="000E7B9C" w:rsidP="00B96900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whether the </w:t>
            </w:r>
            <w:r w:rsidR="00A30613">
              <w:rPr>
                <w:sz w:val="18"/>
                <w:szCs w:val="18"/>
              </w:rPr>
              <w:t>proposed</w:t>
            </w:r>
            <w:r>
              <w:rPr>
                <w:sz w:val="18"/>
                <w:szCs w:val="18"/>
              </w:rPr>
              <w:t xml:space="preserve"> legislation is national uniform legislation</w:t>
            </w:r>
          </w:p>
          <w:p w14:paraId="595C7DFB" w14:textId="0C374551" w:rsidR="00A30613" w:rsidRDefault="00A30613" w:rsidP="00A30613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similar legislative schemes in this or other jurisdictions that the department has considered in preparing the drafting instructions</w:t>
            </w:r>
            <w:r w:rsidR="00212005">
              <w:rPr>
                <w:sz w:val="18"/>
                <w:szCs w:val="18"/>
              </w:rPr>
              <w:t xml:space="preserve">, including how the proposed legislation is to be </w:t>
            </w:r>
            <w:proofErr w:type="gramStart"/>
            <w:r w:rsidR="00212005">
              <w:rPr>
                <w:sz w:val="18"/>
                <w:szCs w:val="18"/>
              </w:rPr>
              <w:t>similar to</w:t>
            </w:r>
            <w:proofErr w:type="gramEnd"/>
            <w:r w:rsidR="00212005">
              <w:rPr>
                <w:sz w:val="18"/>
                <w:szCs w:val="18"/>
              </w:rPr>
              <w:t xml:space="preserve"> or different from the other legislation</w:t>
            </w:r>
          </w:p>
          <w:p w14:paraId="4C59F886" w14:textId="77777777" w:rsidR="00A30613" w:rsidRDefault="00A30613" w:rsidP="00A30613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relevant legal </w:t>
            </w:r>
            <w:proofErr w:type="gramStart"/>
            <w:r>
              <w:rPr>
                <w:sz w:val="18"/>
                <w:szCs w:val="18"/>
              </w:rPr>
              <w:t>advices</w:t>
            </w:r>
            <w:proofErr w:type="gramEnd"/>
            <w:r>
              <w:rPr>
                <w:sz w:val="18"/>
                <w:szCs w:val="18"/>
              </w:rPr>
              <w:t xml:space="preserve"> (please attach copies)</w:t>
            </w:r>
          </w:p>
          <w:p w14:paraId="32A00D90" w14:textId="77777777" w:rsidR="00A30613" w:rsidRDefault="00A30613" w:rsidP="00A30613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relevant court decisions (please attach copies or hyperlinks)</w:t>
            </w:r>
          </w:p>
          <w:p w14:paraId="5D8CFCC4" w14:textId="413521D5" w:rsidR="00A30613" w:rsidRPr="000E7B9C" w:rsidRDefault="00A30613" w:rsidP="00A30613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legislative proposals that may affect the proposed legislation</w:t>
            </w:r>
          </w:p>
        </w:tc>
      </w:tr>
    </w:tbl>
    <w:p w14:paraId="33814C67" w14:textId="4C5106B0" w:rsidR="00B96900" w:rsidRDefault="00A30613" w:rsidP="00E052DE">
      <w:pPr>
        <w:pStyle w:val="Heading2"/>
        <w:numPr>
          <w:ilvl w:val="0"/>
          <w:numId w:val="0"/>
        </w:numPr>
        <w:spacing w:after="120"/>
        <w:ind w:left="680" w:hanging="680"/>
      </w:pPr>
      <w:r>
        <w:t>Effect</w:t>
      </w:r>
      <w:r w:rsidR="00B96900">
        <w:t xml:space="preserve"> on and consultation with other agencies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B96900" w14:paraId="4700E6C5" w14:textId="77777777" w:rsidTr="00DB1FA6">
        <w:tc>
          <w:tcPr>
            <w:tcW w:w="9016" w:type="dxa"/>
            <w:shd w:val="clear" w:color="auto" w:fill="E2EFD9" w:themeFill="accent6" w:themeFillTint="33"/>
          </w:tcPr>
          <w:p w14:paraId="708B977D" w14:textId="44A5C514" w:rsidR="00B96900" w:rsidRDefault="00B96900" w:rsidP="00DB1FA6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part should discuss:</w:t>
            </w:r>
          </w:p>
          <w:p w14:paraId="363F8442" w14:textId="49CE09E6" w:rsidR="00B96900" w:rsidRDefault="00B96900" w:rsidP="00DB1FA6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</w:t>
            </w:r>
            <w:r w:rsidR="00212005">
              <w:rPr>
                <w:sz w:val="18"/>
                <w:szCs w:val="18"/>
              </w:rPr>
              <w:t>effects</w:t>
            </w:r>
            <w:r>
              <w:rPr>
                <w:sz w:val="18"/>
                <w:szCs w:val="18"/>
              </w:rPr>
              <w:t xml:space="preserve"> the </w:t>
            </w:r>
            <w:r w:rsidR="00212005">
              <w:rPr>
                <w:sz w:val="18"/>
                <w:szCs w:val="18"/>
              </w:rPr>
              <w:t>proposed</w:t>
            </w:r>
            <w:r>
              <w:rPr>
                <w:sz w:val="18"/>
                <w:szCs w:val="18"/>
              </w:rPr>
              <w:t xml:space="preserve"> legislation may have on other departments or agencies, including </w:t>
            </w:r>
            <w:r w:rsidR="00212005">
              <w:rPr>
                <w:sz w:val="18"/>
                <w:szCs w:val="18"/>
              </w:rPr>
              <w:t>effects</w:t>
            </w:r>
            <w:r>
              <w:rPr>
                <w:sz w:val="18"/>
                <w:szCs w:val="18"/>
              </w:rPr>
              <w:t xml:space="preserve"> on legislation administered by those departments or agencies</w:t>
            </w:r>
          </w:p>
          <w:p w14:paraId="76092567" w14:textId="051006C8" w:rsidR="005B53BD" w:rsidRPr="005B53BD" w:rsidRDefault="00B96900" w:rsidP="005B53BD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extent to which the other departments or agencies have been </w:t>
            </w:r>
            <w:r w:rsidR="005B53BD">
              <w:rPr>
                <w:sz w:val="18"/>
                <w:szCs w:val="18"/>
              </w:rPr>
              <w:t xml:space="preserve">or will be </w:t>
            </w:r>
            <w:r>
              <w:rPr>
                <w:sz w:val="18"/>
                <w:szCs w:val="18"/>
              </w:rPr>
              <w:t>consulted</w:t>
            </w:r>
            <w:r w:rsidR="009637E5">
              <w:rPr>
                <w:sz w:val="18"/>
                <w:szCs w:val="18"/>
              </w:rPr>
              <w:t>.</w:t>
            </w:r>
          </w:p>
          <w:p w14:paraId="682ED17E" w14:textId="4A4391E2" w:rsidR="004C6EDA" w:rsidRDefault="003F0A1C" w:rsidP="004C6EDA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B97803">
              <w:rPr>
                <w:sz w:val="18"/>
                <w:szCs w:val="18"/>
              </w:rPr>
              <w:t xml:space="preserve">Queensland </w:t>
            </w:r>
            <w:r>
              <w:rPr>
                <w:sz w:val="18"/>
                <w:szCs w:val="18"/>
              </w:rPr>
              <w:t xml:space="preserve">Cabinet Handbook, </w:t>
            </w:r>
            <w:r w:rsidR="003662FD">
              <w:rPr>
                <w:sz w:val="18"/>
                <w:szCs w:val="18"/>
              </w:rPr>
              <w:t>chapter</w:t>
            </w:r>
            <w:r>
              <w:rPr>
                <w:sz w:val="18"/>
                <w:szCs w:val="18"/>
              </w:rPr>
              <w:t xml:space="preserve"> 6.2 </w:t>
            </w:r>
            <w:r w:rsidR="00900B75">
              <w:rPr>
                <w:sz w:val="18"/>
                <w:szCs w:val="18"/>
              </w:rPr>
              <w:t xml:space="preserve">(Consultation within government) </w:t>
            </w:r>
            <w:r>
              <w:rPr>
                <w:sz w:val="18"/>
                <w:szCs w:val="18"/>
              </w:rPr>
              <w:t xml:space="preserve">sets out requirements for consultation within government. </w:t>
            </w:r>
          </w:p>
          <w:p w14:paraId="25159EBE" w14:textId="429592D4" w:rsidR="00C03127" w:rsidRDefault="004C6EDA" w:rsidP="004C6EDA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should also</w:t>
            </w:r>
            <w:r w:rsidR="00C0312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603DEC0D" w14:textId="6C79E53A" w:rsidR="00C03127" w:rsidRDefault="00C03127" w:rsidP="00C0312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seek approval from the Department of Justice and Attorney-General for any amendments to the </w:t>
            </w:r>
            <w:r w:rsidRPr="00C03127">
              <w:rPr>
                <w:i/>
                <w:iCs/>
                <w:sz w:val="18"/>
                <w:szCs w:val="18"/>
              </w:rPr>
              <w:t>State</w:t>
            </w:r>
            <w:r>
              <w:rPr>
                <w:sz w:val="18"/>
                <w:szCs w:val="18"/>
              </w:rPr>
              <w:t xml:space="preserve"> </w:t>
            </w:r>
            <w:r w:rsidRPr="00C03127">
              <w:rPr>
                <w:i/>
                <w:iCs/>
                <w:sz w:val="18"/>
                <w:szCs w:val="18"/>
              </w:rPr>
              <w:t>Penalties Enforcement Regulation 2014</w:t>
            </w:r>
          </w:p>
          <w:p w14:paraId="58A10590" w14:textId="1438309B" w:rsidR="00C03127" w:rsidRDefault="00C03127" w:rsidP="00C0312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 with </w:t>
            </w:r>
            <w:r w:rsidR="005C5DA3" w:rsidRPr="00C03127">
              <w:rPr>
                <w:sz w:val="18"/>
                <w:szCs w:val="18"/>
              </w:rPr>
              <w:t xml:space="preserve">any agencies </w:t>
            </w:r>
            <w:r w:rsidR="004C6EDA" w:rsidRPr="00C03127">
              <w:rPr>
                <w:sz w:val="18"/>
                <w:szCs w:val="18"/>
              </w:rPr>
              <w:t>that will</w:t>
            </w:r>
            <w:r w:rsidR="005C5DA3" w:rsidRPr="00C03127">
              <w:rPr>
                <w:sz w:val="18"/>
                <w:szCs w:val="18"/>
              </w:rPr>
              <w:t xml:space="preserve"> be involved in administering the </w:t>
            </w:r>
            <w:r w:rsidR="00212005">
              <w:rPr>
                <w:sz w:val="18"/>
                <w:szCs w:val="18"/>
              </w:rPr>
              <w:t>proposed</w:t>
            </w:r>
            <w:r w:rsidR="005C5DA3" w:rsidRPr="00C03127">
              <w:rPr>
                <w:sz w:val="18"/>
                <w:szCs w:val="18"/>
              </w:rPr>
              <w:t xml:space="preserve"> legislation</w:t>
            </w:r>
          </w:p>
          <w:p w14:paraId="46B91FAC" w14:textId="20E2C8EE" w:rsidR="005C5DA3" w:rsidRPr="00C03127" w:rsidRDefault="00C03127" w:rsidP="00C0312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 with any agencies that </w:t>
            </w:r>
            <w:r w:rsidR="004C6EDA" w:rsidRPr="00C03127">
              <w:rPr>
                <w:sz w:val="18"/>
                <w:szCs w:val="18"/>
              </w:rPr>
              <w:t xml:space="preserve">are </w:t>
            </w:r>
            <w:r w:rsidR="005C5DA3" w:rsidRPr="00C03127">
              <w:rPr>
                <w:sz w:val="18"/>
                <w:szCs w:val="18"/>
              </w:rPr>
              <w:t xml:space="preserve">responsible for administering legislation that will be amended </w:t>
            </w:r>
            <w:proofErr w:type="gramStart"/>
            <w:r w:rsidR="005C5DA3" w:rsidRPr="00C03127">
              <w:rPr>
                <w:sz w:val="18"/>
                <w:szCs w:val="18"/>
              </w:rPr>
              <w:t>as a consequence of</w:t>
            </w:r>
            <w:proofErr w:type="gramEnd"/>
            <w:r w:rsidR="005C5DA3" w:rsidRPr="00C03127">
              <w:rPr>
                <w:sz w:val="18"/>
                <w:szCs w:val="18"/>
              </w:rPr>
              <w:t xml:space="preserve"> the </w:t>
            </w:r>
            <w:r w:rsidR="00212005">
              <w:rPr>
                <w:sz w:val="18"/>
                <w:szCs w:val="18"/>
              </w:rPr>
              <w:t>proposed</w:t>
            </w:r>
            <w:r w:rsidR="005C5DA3" w:rsidRPr="00C03127">
              <w:rPr>
                <w:sz w:val="18"/>
                <w:szCs w:val="18"/>
              </w:rPr>
              <w:t xml:space="preserve"> legislation</w:t>
            </w:r>
            <w:r w:rsidR="004C6EDA" w:rsidRPr="00C03127">
              <w:rPr>
                <w:sz w:val="18"/>
                <w:szCs w:val="18"/>
              </w:rPr>
              <w:t>.</w:t>
            </w:r>
          </w:p>
        </w:tc>
      </w:tr>
    </w:tbl>
    <w:p w14:paraId="4ED96E65" w14:textId="20548F1E" w:rsidR="006F22E5" w:rsidRDefault="006F22E5" w:rsidP="00AD7FD6">
      <w:pPr>
        <w:pStyle w:val="Heading2"/>
        <w:numPr>
          <w:ilvl w:val="0"/>
          <w:numId w:val="0"/>
        </w:numPr>
        <w:ind w:left="680" w:hanging="680"/>
      </w:pPr>
      <w:r>
        <w:t>Politically sensitive issues</w:t>
      </w:r>
    </w:p>
    <w:p w14:paraId="67032B4B" w14:textId="6D7E74E5" w:rsidR="006F22E5" w:rsidRPr="00AD7FD6" w:rsidRDefault="00656910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656910">
        <w:rPr>
          <w:sz w:val="20"/>
          <w:szCs w:val="20"/>
          <w:highlight w:val="lightGray"/>
        </w:rPr>
        <w:t xml:space="preserve">[insert </w:t>
      </w:r>
      <w:r>
        <w:rPr>
          <w:sz w:val="20"/>
          <w:szCs w:val="20"/>
          <w:highlight w:val="lightGray"/>
        </w:rPr>
        <w:t>information about any politically sensitive issues</w:t>
      </w:r>
      <w:r w:rsidRPr="00656910">
        <w:rPr>
          <w:sz w:val="20"/>
          <w:szCs w:val="20"/>
          <w:highlight w:val="lightGray"/>
        </w:rPr>
        <w:t>]</w:t>
      </w:r>
      <w:r w:rsidR="002D77BF" w:rsidRPr="00AD7FD6">
        <w:rPr>
          <w:sz w:val="20"/>
          <w:szCs w:val="20"/>
        </w:rPr>
        <w:t>.</w:t>
      </w:r>
    </w:p>
    <w:p w14:paraId="4F2354DB" w14:textId="77777777" w:rsidR="00656910" w:rsidRDefault="00656910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D440487" w14:textId="145D0206" w:rsidR="004630E8" w:rsidRPr="00656910" w:rsidRDefault="00656910" w:rsidP="00E052DE">
      <w:pPr>
        <w:spacing w:before="360" w:after="120"/>
        <w:rPr>
          <w:b/>
          <w:bCs/>
          <w:sz w:val="28"/>
          <w:szCs w:val="28"/>
        </w:rPr>
      </w:pPr>
      <w:r w:rsidRPr="00656910">
        <w:rPr>
          <w:b/>
          <w:bCs/>
          <w:sz w:val="28"/>
          <w:szCs w:val="28"/>
        </w:rPr>
        <w:t>PART 4 - FUNDAMENTAL LEGISLATIVE PRINCIPLES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38490D" w14:paraId="50E4AE7C" w14:textId="77777777" w:rsidTr="0038490D">
        <w:tc>
          <w:tcPr>
            <w:tcW w:w="9016" w:type="dxa"/>
            <w:shd w:val="clear" w:color="auto" w:fill="E2EFD9" w:themeFill="accent6" w:themeFillTint="33"/>
          </w:tcPr>
          <w:p w14:paraId="5335C573" w14:textId="24C31014" w:rsidR="0038490D" w:rsidRPr="0038490D" w:rsidRDefault="0038490D" w:rsidP="0038490D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meaning of fundamental legislative principles, see the </w:t>
            </w:r>
            <w:r w:rsidRPr="0038490D">
              <w:rPr>
                <w:i/>
                <w:iCs/>
                <w:sz w:val="18"/>
                <w:szCs w:val="18"/>
              </w:rPr>
              <w:t>Legislative Standards Act 1992</w:t>
            </w:r>
            <w:r>
              <w:rPr>
                <w:sz w:val="18"/>
                <w:szCs w:val="18"/>
              </w:rPr>
              <w:t>, section 4.</w:t>
            </w:r>
            <w:r w:rsidR="003662FD">
              <w:rPr>
                <w:sz w:val="18"/>
                <w:szCs w:val="18"/>
              </w:rPr>
              <w:t xml:space="preserve"> See also the </w:t>
            </w:r>
            <w:r w:rsidR="00B97803">
              <w:rPr>
                <w:sz w:val="18"/>
                <w:szCs w:val="18"/>
              </w:rPr>
              <w:t xml:space="preserve">Queensland </w:t>
            </w:r>
            <w:r w:rsidR="003662FD">
              <w:rPr>
                <w:sz w:val="18"/>
                <w:szCs w:val="18"/>
              </w:rPr>
              <w:t xml:space="preserve">Legislation Handbook, </w:t>
            </w:r>
            <w:r w:rsidR="00900B75">
              <w:rPr>
                <w:sz w:val="18"/>
                <w:szCs w:val="18"/>
              </w:rPr>
              <w:t>chapter</w:t>
            </w:r>
            <w:r w:rsidR="003662FD">
              <w:rPr>
                <w:sz w:val="18"/>
                <w:szCs w:val="18"/>
              </w:rPr>
              <w:t xml:space="preserve"> 7 (Fundamental legislative principles).</w:t>
            </w:r>
          </w:p>
        </w:tc>
      </w:tr>
    </w:tbl>
    <w:p w14:paraId="55E9F2B5" w14:textId="29F3249A" w:rsidR="000C79C9" w:rsidRPr="00AD7FD6" w:rsidRDefault="007958E7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</w:t>
      </w:r>
      <w:r w:rsidR="00D41102" w:rsidRPr="00AD7FD6">
        <w:rPr>
          <w:sz w:val="20"/>
          <w:szCs w:val="20"/>
        </w:rPr>
        <w:t>proposed</w:t>
      </w:r>
      <w:r w:rsidR="002D77BF" w:rsidRPr="00AD7FD6">
        <w:rPr>
          <w:sz w:val="20"/>
          <w:szCs w:val="20"/>
        </w:rPr>
        <w:t xml:space="preserve"> </w:t>
      </w:r>
      <w:r w:rsidR="00F34C05" w:rsidRPr="00AD7FD6">
        <w:rPr>
          <w:sz w:val="20"/>
          <w:szCs w:val="20"/>
        </w:rPr>
        <w:t>legislation is potentially</w:t>
      </w:r>
      <w:r w:rsidRPr="00AD7FD6">
        <w:rPr>
          <w:sz w:val="20"/>
          <w:szCs w:val="20"/>
        </w:rPr>
        <w:t xml:space="preserve"> </w:t>
      </w:r>
      <w:r w:rsidR="00F34C05" w:rsidRPr="00AD7FD6">
        <w:rPr>
          <w:sz w:val="20"/>
          <w:szCs w:val="20"/>
        </w:rPr>
        <w:t>inconsistent</w:t>
      </w:r>
      <w:r w:rsidRPr="00AD7FD6">
        <w:rPr>
          <w:sz w:val="20"/>
          <w:szCs w:val="20"/>
        </w:rPr>
        <w:t xml:space="preserve"> with </w:t>
      </w:r>
      <w:r w:rsidR="00F34C05" w:rsidRPr="00AD7FD6">
        <w:rPr>
          <w:sz w:val="20"/>
          <w:szCs w:val="20"/>
        </w:rPr>
        <w:t xml:space="preserve">the following </w:t>
      </w:r>
      <w:r w:rsidRPr="00AD7FD6">
        <w:rPr>
          <w:sz w:val="20"/>
          <w:szCs w:val="20"/>
        </w:rPr>
        <w:t>fundamental legislative principles</w:t>
      </w:r>
      <w:r w:rsidR="00F34C05" w:rsidRPr="00AD7FD6">
        <w:rPr>
          <w:sz w:val="20"/>
          <w:szCs w:val="20"/>
        </w:rPr>
        <w:t>:</w:t>
      </w:r>
    </w:p>
    <w:p w14:paraId="4670A6BB" w14:textId="59C5F1F9" w:rsidR="00F21056" w:rsidRPr="00AD7FD6" w:rsidRDefault="00E816DD" w:rsidP="00AD7FD6">
      <w:pPr>
        <w:pStyle w:val="Bullet1"/>
        <w:numPr>
          <w:ilvl w:val="0"/>
          <w:numId w:val="24"/>
        </w:numPr>
        <w:rPr>
          <w:sz w:val="20"/>
          <w:szCs w:val="20"/>
        </w:rPr>
      </w:pPr>
      <w:r w:rsidRPr="00E816DD">
        <w:rPr>
          <w:sz w:val="20"/>
          <w:szCs w:val="20"/>
          <w:highlight w:val="lightGray"/>
        </w:rPr>
        <w:t>[insert text]</w:t>
      </w:r>
      <w:r w:rsidR="002D77BF" w:rsidRPr="00AD7FD6">
        <w:rPr>
          <w:sz w:val="20"/>
          <w:szCs w:val="20"/>
        </w:rPr>
        <w:t>.</w:t>
      </w:r>
    </w:p>
    <w:p w14:paraId="6170161C" w14:textId="64817D8F" w:rsidR="00F21056" w:rsidRPr="00AD7FD6" w:rsidRDefault="00E816DD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E816DD">
        <w:rPr>
          <w:sz w:val="20"/>
          <w:szCs w:val="20"/>
          <w:highlight w:val="lightGray"/>
        </w:rPr>
        <w:t>[insert assessment of potential inconsisten</w:t>
      </w:r>
      <w:r w:rsidR="00A71357">
        <w:rPr>
          <w:sz w:val="20"/>
          <w:szCs w:val="20"/>
          <w:highlight w:val="lightGray"/>
        </w:rPr>
        <w:t>cies</w:t>
      </w:r>
      <w:r w:rsidRPr="00E816DD">
        <w:rPr>
          <w:sz w:val="20"/>
          <w:szCs w:val="20"/>
          <w:highlight w:val="lightGray"/>
        </w:rPr>
        <w:t xml:space="preserve"> including reasons for inconsistency]</w:t>
      </w:r>
      <w:r w:rsidR="002D77BF" w:rsidRPr="00AD7FD6">
        <w:rPr>
          <w:sz w:val="20"/>
          <w:szCs w:val="20"/>
        </w:rPr>
        <w:t>.</w:t>
      </w:r>
    </w:p>
    <w:p w14:paraId="63088FD8" w14:textId="77777777" w:rsidR="000C79C9" w:rsidRPr="00AD7FD6" w:rsidRDefault="000C79C9" w:rsidP="00AD7FD6">
      <w:pPr>
        <w:rPr>
          <w:b/>
          <w:bCs/>
          <w:i/>
          <w:iCs/>
          <w:color w:val="FF0000"/>
          <w:sz w:val="20"/>
          <w:szCs w:val="20"/>
        </w:rPr>
      </w:pPr>
      <w:r w:rsidRPr="00AD7FD6">
        <w:rPr>
          <w:b/>
          <w:bCs/>
          <w:i/>
          <w:iCs/>
          <w:color w:val="FF0000"/>
          <w:sz w:val="20"/>
          <w:szCs w:val="20"/>
        </w:rPr>
        <w:t>OR</w:t>
      </w:r>
    </w:p>
    <w:p w14:paraId="45D6B963" w14:textId="251E1ED6" w:rsidR="00E816DD" w:rsidRPr="00E052DE" w:rsidRDefault="00B06AEE" w:rsidP="00E052DE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>No</w:t>
      </w:r>
      <w:r w:rsidR="007958E7" w:rsidRPr="00AD7FD6">
        <w:rPr>
          <w:sz w:val="20"/>
          <w:szCs w:val="20"/>
        </w:rPr>
        <w:t xml:space="preserve"> </w:t>
      </w:r>
      <w:r w:rsidR="000C79C9" w:rsidRPr="00AD7FD6">
        <w:rPr>
          <w:sz w:val="20"/>
          <w:szCs w:val="20"/>
        </w:rPr>
        <w:t xml:space="preserve">potential inconsistencies </w:t>
      </w:r>
      <w:r w:rsidR="007958E7" w:rsidRPr="00AD7FD6">
        <w:rPr>
          <w:sz w:val="20"/>
          <w:szCs w:val="20"/>
        </w:rPr>
        <w:t>with fundamental legislative principles</w:t>
      </w:r>
      <w:r w:rsidRPr="00AD7FD6">
        <w:rPr>
          <w:sz w:val="20"/>
          <w:szCs w:val="20"/>
        </w:rPr>
        <w:t xml:space="preserve"> have been identified</w:t>
      </w:r>
      <w:r w:rsidR="007958E7" w:rsidRPr="00AD7FD6">
        <w:rPr>
          <w:sz w:val="20"/>
          <w:szCs w:val="20"/>
        </w:rPr>
        <w:t>.</w:t>
      </w:r>
    </w:p>
    <w:p w14:paraId="0CB97632" w14:textId="10CF0F35" w:rsidR="000C79C9" w:rsidRPr="00E816DD" w:rsidRDefault="00E816DD" w:rsidP="00E052DE">
      <w:pPr>
        <w:spacing w:before="360" w:after="120"/>
        <w:rPr>
          <w:b/>
          <w:bCs/>
          <w:sz w:val="28"/>
          <w:szCs w:val="28"/>
        </w:rPr>
      </w:pPr>
      <w:r w:rsidRPr="00E816DD">
        <w:rPr>
          <w:b/>
          <w:bCs/>
          <w:sz w:val="28"/>
          <w:szCs w:val="28"/>
        </w:rPr>
        <w:t>PART 5 - HUMAN RIGHTS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B97803" w14:paraId="56B6FFF0" w14:textId="77777777" w:rsidTr="00B97803">
        <w:tc>
          <w:tcPr>
            <w:tcW w:w="9016" w:type="dxa"/>
            <w:shd w:val="clear" w:color="auto" w:fill="E2EFD9" w:themeFill="accent6" w:themeFillTint="33"/>
          </w:tcPr>
          <w:p w14:paraId="2C8DCB24" w14:textId="7DA39048" w:rsidR="00B97803" w:rsidRDefault="00B97803" w:rsidP="00B97803">
            <w:pPr>
              <w:spacing w:before="120" w:after="120" w:line="240" w:lineRule="auto"/>
            </w:pPr>
            <w:r>
              <w:rPr>
                <w:sz w:val="18"/>
                <w:szCs w:val="18"/>
              </w:rPr>
              <w:t>See also the Queensland Legislation Handbook, chapter 8 (Human Rights).</w:t>
            </w:r>
          </w:p>
        </w:tc>
      </w:tr>
    </w:tbl>
    <w:p w14:paraId="6A1C9BD1" w14:textId="10C03E0D" w:rsidR="000C79C9" w:rsidRPr="00AD7FD6" w:rsidRDefault="00F34C05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</w:t>
      </w:r>
      <w:r w:rsidR="00D41102" w:rsidRPr="00AD7FD6">
        <w:rPr>
          <w:sz w:val="20"/>
          <w:szCs w:val="20"/>
        </w:rPr>
        <w:t>proposed</w:t>
      </w:r>
      <w:r w:rsidRPr="00AD7FD6">
        <w:rPr>
          <w:sz w:val="20"/>
          <w:szCs w:val="20"/>
        </w:rPr>
        <w:t xml:space="preserve"> legislation potentially limits the following human rights</w:t>
      </w:r>
      <w:r w:rsidR="0038490D" w:rsidRPr="00AD7FD6">
        <w:rPr>
          <w:sz w:val="20"/>
          <w:szCs w:val="20"/>
        </w:rPr>
        <w:t xml:space="preserve"> under the </w:t>
      </w:r>
      <w:r w:rsidR="0038490D" w:rsidRPr="00AD7FD6">
        <w:rPr>
          <w:i/>
          <w:iCs/>
          <w:sz w:val="20"/>
          <w:szCs w:val="20"/>
        </w:rPr>
        <w:t>Human Rights Act 2019</w:t>
      </w:r>
      <w:r w:rsidRPr="00AD7FD6">
        <w:rPr>
          <w:sz w:val="20"/>
          <w:szCs w:val="20"/>
        </w:rPr>
        <w:t>:</w:t>
      </w:r>
    </w:p>
    <w:p w14:paraId="24033FA0" w14:textId="3709E63A" w:rsidR="00F21056" w:rsidRPr="00AD7FD6" w:rsidRDefault="00CA7190" w:rsidP="002D77BF">
      <w:pPr>
        <w:pStyle w:val="Bullet1"/>
        <w:rPr>
          <w:sz w:val="20"/>
          <w:szCs w:val="20"/>
        </w:rPr>
      </w:pPr>
      <w:r w:rsidRPr="00CA7190">
        <w:rPr>
          <w:sz w:val="20"/>
          <w:szCs w:val="20"/>
          <w:shd w:val="clear" w:color="auto" w:fill="D0CECE" w:themeFill="background2" w:themeFillShade="E6"/>
        </w:rPr>
        <w:t>[insert text]</w:t>
      </w:r>
      <w:r w:rsidR="002D77BF" w:rsidRPr="00AD7FD6">
        <w:rPr>
          <w:sz w:val="20"/>
          <w:szCs w:val="20"/>
        </w:rPr>
        <w:t>.</w:t>
      </w:r>
    </w:p>
    <w:p w14:paraId="73CD8B55" w14:textId="34FBDB5F" w:rsidR="00F21056" w:rsidRPr="00AD7FD6" w:rsidRDefault="00CA7190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CA7190">
        <w:rPr>
          <w:sz w:val="20"/>
          <w:szCs w:val="20"/>
          <w:shd w:val="clear" w:color="auto" w:fill="D0CECE" w:themeFill="background2" w:themeFillShade="E6"/>
        </w:rPr>
        <w:t>[insert assessment of compatibility with human rights]</w:t>
      </w:r>
      <w:r w:rsidR="002D77BF" w:rsidRPr="00AD7FD6">
        <w:rPr>
          <w:sz w:val="20"/>
          <w:szCs w:val="20"/>
        </w:rPr>
        <w:t>.</w:t>
      </w:r>
    </w:p>
    <w:p w14:paraId="2E592D18" w14:textId="2DB54517" w:rsidR="00F34C05" w:rsidRPr="00AD7FD6" w:rsidRDefault="00F34C05" w:rsidP="00F34C05">
      <w:pPr>
        <w:rPr>
          <w:b/>
          <w:bCs/>
          <w:i/>
          <w:iCs/>
          <w:color w:val="FF0000"/>
          <w:sz w:val="20"/>
          <w:szCs w:val="20"/>
        </w:rPr>
      </w:pPr>
      <w:r w:rsidRPr="00AD7FD6">
        <w:rPr>
          <w:b/>
          <w:bCs/>
          <w:i/>
          <w:iCs/>
          <w:color w:val="FF0000"/>
          <w:sz w:val="20"/>
          <w:szCs w:val="20"/>
        </w:rPr>
        <w:t>OR</w:t>
      </w:r>
    </w:p>
    <w:p w14:paraId="3EB4BB85" w14:textId="5992E673" w:rsidR="00F34C05" w:rsidRDefault="00F34C05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>No potential limit</w:t>
      </w:r>
      <w:r w:rsidR="00A567E0" w:rsidRPr="00AD7FD6">
        <w:rPr>
          <w:sz w:val="20"/>
          <w:szCs w:val="20"/>
        </w:rPr>
        <w:t>s</w:t>
      </w:r>
      <w:r w:rsidRPr="00AD7FD6">
        <w:rPr>
          <w:sz w:val="20"/>
          <w:szCs w:val="20"/>
        </w:rPr>
        <w:t xml:space="preserve"> on human rights have been identified.</w:t>
      </w:r>
    </w:p>
    <w:p w14:paraId="739FC1A9" w14:textId="77777777" w:rsidR="00E816DD" w:rsidRPr="00AD7FD6" w:rsidRDefault="00E816DD" w:rsidP="00E816DD">
      <w:pPr>
        <w:pStyle w:val="NumberedParagraphs"/>
        <w:numPr>
          <w:ilvl w:val="0"/>
          <w:numId w:val="0"/>
        </w:numPr>
        <w:ind w:left="360"/>
        <w:rPr>
          <w:sz w:val="20"/>
          <w:szCs w:val="20"/>
        </w:rPr>
      </w:pPr>
    </w:p>
    <w:p w14:paraId="2702DA46" w14:textId="0004AFE1" w:rsidR="00A07BC1" w:rsidRPr="00E816DD" w:rsidRDefault="00E816DD" w:rsidP="00E052DE">
      <w:pPr>
        <w:spacing w:before="360" w:after="120"/>
        <w:rPr>
          <w:b/>
          <w:bCs/>
          <w:sz w:val="28"/>
          <w:szCs w:val="28"/>
        </w:rPr>
      </w:pPr>
      <w:r w:rsidRPr="00E816DD">
        <w:rPr>
          <w:b/>
          <w:bCs/>
          <w:sz w:val="28"/>
          <w:szCs w:val="28"/>
        </w:rPr>
        <w:t>PART 6 - PRELIMINARY MATTERS</w:t>
      </w:r>
    </w:p>
    <w:p w14:paraId="17B5D688" w14:textId="7B925000" w:rsidR="00A567E0" w:rsidRDefault="00A567E0" w:rsidP="00AD7FD6">
      <w:pPr>
        <w:pStyle w:val="Heading2"/>
        <w:numPr>
          <w:ilvl w:val="0"/>
          <w:numId w:val="0"/>
        </w:numPr>
        <w:spacing w:after="120"/>
        <w:ind w:left="680" w:hanging="680"/>
      </w:pPr>
      <w:r w:rsidRPr="00900FF0">
        <w:t>Commencement</w:t>
      </w:r>
      <w:r w:rsidR="00D5457A">
        <w:t xml:space="preserve"> </w:t>
      </w:r>
      <w:r w:rsidR="00D5457A" w:rsidRPr="00D5457A">
        <w:rPr>
          <w:i/>
          <w:iCs/>
          <w:highlight w:val="yellow"/>
        </w:rPr>
        <w:t xml:space="preserve">[For a Bill or </w:t>
      </w:r>
      <w:proofErr w:type="spellStart"/>
      <w:r w:rsidR="00D5457A" w:rsidRPr="00D5457A">
        <w:rPr>
          <w:i/>
          <w:iCs/>
          <w:highlight w:val="yellow"/>
        </w:rPr>
        <w:t>ACiD</w:t>
      </w:r>
      <w:proofErr w:type="spellEnd"/>
      <w:r w:rsidR="00D5457A" w:rsidRPr="00D5457A">
        <w:rPr>
          <w:i/>
          <w:iCs/>
          <w:highlight w:val="yellow"/>
        </w:rPr>
        <w:t xml:space="preserve"> only]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F9D" w14:paraId="10B3D88F" w14:textId="77777777" w:rsidTr="00896F9D">
        <w:tc>
          <w:tcPr>
            <w:tcW w:w="9016" w:type="dxa"/>
            <w:shd w:val="clear" w:color="auto" w:fill="E2EFD9" w:themeFill="accent6" w:themeFillTint="33"/>
          </w:tcPr>
          <w:p w14:paraId="55E4D6E5" w14:textId="6D5BB999" w:rsidR="0038490D" w:rsidRDefault="0038490D" w:rsidP="00857DF8">
            <w:pPr>
              <w:pStyle w:val="Table"/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commencement of Acts, see the </w:t>
            </w:r>
            <w:r w:rsidRPr="0038490D">
              <w:rPr>
                <w:i/>
                <w:iCs/>
                <w:sz w:val="18"/>
                <w:szCs w:val="18"/>
              </w:rPr>
              <w:t>Acts Interpretation Act 1954</w:t>
            </w:r>
            <w:r>
              <w:rPr>
                <w:sz w:val="18"/>
                <w:szCs w:val="18"/>
              </w:rPr>
              <w:t>, part 5.</w:t>
            </w:r>
            <w:r w:rsidR="00900B75">
              <w:rPr>
                <w:sz w:val="18"/>
                <w:szCs w:val="18"/>
              </w:rPr>
              <w:t xml:space="preserve"> See also the</w:t>
            </w:r>
            <w:r w:rsidR="00B97803">
              <w:rPr>
                <w:sz w:val="18"/>
                <w:szCs w:val="18"/>
              </w:rPr>
              <w:t xml:space="preserve"> Queensland</w:t>
            </w:r>
            <w:r w:rsidR="00900B75">
              <w:rPr>
                <w:sz w:val="18"/>
                <w:szCs w:val="18"/>
              </w:rPr>
              <w:t xml:space="preserve"> Legislation Handbook, chapter 2.12.2 (Commencement and expiry).</w:t>
            </w:r>
          </w:p>
          <w:p w14:paraId="72EC0808" w14:textId="71B492EA" w:rsidR="00752F68" w:rsidRDefault="00752F68" w:rsidP="00857DF8">
            <w:pPr>
              <w:pStyle w:val="Table"/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state whether the proposed legislation is to commence on assent, on a particular date or on a day to be fixed by proclamation, or a combination of these.</w:t>
            </w:r>
          </w:p>
          <w:p w14:paraId="5477BDA9" w14:textId="52ECCD72" w:rsidR="00896F9D" w:rsidRPr="00896F9D" w:rsidRDefault="00896F9D" w:rsidP="00857DF8">
            <w:pPr>
              <w:pStyle w:val="Table"/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any aspect of the legislation is to commence retrospectively, this must be specifically stated. </w:t>
            </w:r>
            <w:r w:rsidR="00857DF8">
              <w:rPr>
                <w:rFonts w:cs="Arial"/>
                <w:sz w:val="18"/>
                <w:szCs w:val="18"/>
              </w:rPr>
              <w:t>Unless otherwise requested, OQPC will draft all provisions to have prospective effect only</w:t>
            </w:r>
            <w:r w:rsidR="00857DF8" w:rsidRPr="00C60079">
              <w:rPr>
                <w:rFonts w:cs="Arial"/>
                <w:sz w:val="18"/>
                <w:szCs w:val="18"/>
              </w:rPr>
              <w:t xml:space="preserve">. </w:t>
            </w:r>
            <w:r w:rsidR="00857DF8">
              <w:rPr>
                <w:rFonts w:cs="Arial"/>
                <w:sz w:val="18"/>
                <w:szCs w:val="18"/>
              </w:rPr>
              <w:t xml:space="preserve">A provision that </w:t>
            </w:r>
            <w:r w:rsidR="00857DF8" w:rsidRPr="007023D2">
              <w:rPr>
                <w:rFonts w:cs="Arial"/>
                <w:sz w:val="18"/>
                <w:szCs w:val="18"/>
              </w:rPr>
              <w:t>retrospectively adversely affect</w:t>
            </w:r>
            <w:r w:rsidR="00857DF8">
              <w:rPr>
                <w:rFonts w:cs="Arial"/>
                <w:sz w:val="18"/>
                <w:szCs w:val="18"/>
              </w:rPr>
              <w:t>s</w:t>
            </w:r>
            <w:r w:rsidR="00857DF8" w:rsidRPr="007023D2">
              <w:rPr>
                <w:rFonts w:cs="Arial"/>
                <w:sz w:val="18"/>
                <w:szCs w:val="18"/>
              </w:rPr>
              <w:t xml:space="preserve"> rights and liabilities </w:t>
            </w:r>
            <w:r w:rsidR="0080722B">
              <w:rPr>
                <w:rFonts w:cs="Arial"/>
                <w:sz w:val="18"/>
                <w:szCs w:val="18"/>
              </w:rPr>
              <w:t>must</w:t>
            </w:r>
            <w:r w:rsidR="00857DF8" w:rsidRPr="007023D2">
              <w:rPr>
                <w:rFonts w:cs="Arial"/>
                <w:sz w:val="18"/>
                <w:szCs w:val="18"/>
              </w:rPr>
              <w:t xml:space="preserve"> be specifically argued as a justifiable breach of </w:t>
            </w:r>
            <w:r w:rsidR="00A71357">
              <w:rPr>
                <w:rFonts w:cs="Arial"/>
                <w:sz w:val="18"/>
                <w:szCs w:val="18"/>
              </w:rPr>
              <w:t>fundamental legislative principles</w:t>
            </w:r>
            <w:r w:rsidR="000C5403">
              <w:rPr>
                <w:rFonts w:cs="Arial"/>
                <w:sz w:val="18"/>
                <w:szCs w:val="18"/>
              </w:rPr>
              <w:t>. C</w:t>
            </w:r>
            <w:r w:rsidR="00857DF8" w:rsidRPr="007023D2">
              <w:rPr>
                <w:rFonts w:cs="Arial"/>
                <w:sz w:val="18"/>
                <w:szCs w:val="18"/>
              </w:rPr>
              <w:t>riminal liability is never imposed retrospectively by the creation of a new offence.</w:t>
            </w:r>
          </w:p>
        </w:tc>
      </w:tr>
    </w:tbl>
    <w:p w14:paraId="67412A83" w14:textId="517B9AF6" w:rsidR="00A567E0" w:rsidRPr="00AD7FD6" w:rsidRDefault="00A567E0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</w:t>
      </w:r>
      <w:r w:rsidR="009E391B" w:rsidRPr="00AD7FD6">
        <w:rPr>
          <w:sz w:val="20"/>
          <w:szCs w:val="20"/>
        </w:rPr>
        <w:t xml:space="preserve">proposed </w:t>
      </w:r>
      <w:r w:rsidRPr="00AD7FD6">
        <w:rPr>
          <w:sz w:val="20"/>
          <w:szCs w:val="20"/>
        </w:rPr>
        <w:t>legislation is to commence on</w:t>
      </w:r>
      <w:r w:rsidR="00CA7190">
        <w:rPr>
          <w:sz w:val="20"/>
          <w:szCs w:val="20"/>
        </w:rPr>
        <w:t xml:space="preserve"> </w:t>
      </w:r>
      <w:r w:rsidR="00CA7190" w:rsidRPr="00CA7190">
        <w:rPr>
          <w:sz w:val="20"/>
          <w:szCs w:val="20"/>
          <w:shd w:val="clear" w:color="auto" w:fill="D0CECE" w:themeFill="background2" w:themeFillShade="E6"/>
        </w:rPr>
        <w:t>[assent OR a particular date OR a day to be fixed by proclamation]</w:t>
      </w:r>
      <w:r w:rsidRPr="00AD7FD6">
        <w:rPr>
          <w:sz w:val="20"/>
          <w:szCs w:val="20"/>
        </w:rPr>
        <w:t>.</w:t>
      </w:r>
    </w:p>
    <w:p w14:paraId="2D2104AA" w14:textId="6C9D5BB0" w:rsidR="00D5457A" w:rsidRPr="00752F68" w:rsidRDefault="00D5457A" w:rsidP="00AD7FD6">
      <w:pPr>
        <w:pStyle w:val="Heading2"/>
        <w:numPr>
          <w:ilvl w:val="0"/>
          <w:numId w:val="0"/>
        </w:numPr>
        <w:spacing w:after="120"/>
        <w:ind w:left="680" w:hanging="680"/>
      </w:pPr>
      <w:r w:rsidRPr="00752F68">
        <w:t xml:space="preserve">Commencement </w:t>
      </w:r>
      <w:r w:rsidRPr="00752F68">
        <w:rPr>
          <w:i/>
          <w:iCs/>
          <w:highlight w:val="yellow"/>
        </w:rPr>
        <w:t>[For subordinate legislation only]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38490D" w14:paraId="6ECFECDE" w14:textId="77777777" w:rsidTr="0038490D">
        <w:tc>
          <w:tcPr>
            <w:tcW w:w="9016" w:type="dxa"/>
            <w:shd w:val="clear" w:color="auto" w:fill="E2EFD9" w:themeFill="accent6" w:themeFillTint="33"/>
          </w:tcPr>
          <w:p w14:paraId="7AF6FF62" w14:textId="283A7A1C" w:rsidR="0038490D" w:rsidRDefault="0038490D" w:rsidP="008D1A9B">
            <w:pPr>
              <w:pStyle w:val="Table"/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commencement of subordinate legislation, see the </w:t>
            </w:r>
            <w:r w:rsidR="008D1A9B">
              <w:rPr>
                <w:i/>
                <w:iCs/>
                <w:sz w:val="18"/>
                <w:szCs w:val="18"/>
              </w:rPr>
              <w:t>Statutory Instruments</w:t>
            </w:r>
            <w:r w:rsidRPr="0038490D">
              <w:rPr>
                <w:i/>
                <w:iCs/>
                <w:sz w:val="18"/>
                <w:szCs w:val="18"/>
              </w:rPr>
              <w:t xml:space="preserve"> Act </w:t>
            </w:r>
            <w:r w:rsidR="008D1A9B">
              <w:rPr>
                <w:i/>
                <w:iCs/>
                <w:sz w:val="18"/>
                <w:szCs w:val="18"/>
              </w:rPr>
              <w:t>1992</w:t>
            </w:r>
            <w:r>
              <w:rPr>
                <w:sz w:val="18"/>
                <w:szCs w:val="18"/>
              </w:rPr>
              <w:t xml:space="preserve">, part </w:t>
            </w:r>
            <w:r w:rsidR="008D1A9B">
              <w:rPr>
                <w:sz w:val="18"/>
                <w:szCs w:val="18"/>
              </w:rPr>
              <w:t>4, division 3, subdivision 3</w:t>
            </w:r>
            <w:r>
              <w:rPr>
                <w:sz w:val="18"/>
                <w:szCs w:val="18"/>
              </w:rPr>
              <w:t>.</w:t>
            </w:r>
          </w:p>
          <w:p w14:paraId="666B5E89" w14:textId="76E3021D" w:rsidR="00752F68" w:rsidRDefault="00752F68" w:rsidP="008D1A9B">
            <w:pPr>
              <w:pStyle w:val="Table"/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state whether the proposed legislation is to commence on notification, </w:t>
            </w:r>
            <w:r w:rsidR="0080722B">
              <w:rPr>
                <w:sz w:val="18"/>
                <w:szCs w:val="18"/>
              </w:rPr>
              <w:t xml:space="preserve">on </w:t>
            </w:r>
            <w:r>
              <w:rPr>
                <w:sz w:val="18"/>
                <w:szCs w:val="18"/>
              </w:rPr>
              <w:t xml:space="preserve">a particular date or </w:t>
            </w:r>
            <w:r w:rsidR="00BD089D">
              <w:rPr>
                <w:sz w:val="18"/>
                <w:szCs w:val="18"/>
              </w:rPr>
              <w:t xml:space="preserve">on </w:t>
            </w:r>
            <w:r>
              <w:rPr>
                <w:sz w:val="18"/>
                <w:szCs w:val="18"/>
              </w:rPr>
              <w:t>the occurrence of a particular event (such as the commencement of an authorising Act or provision), or a combination of these.</w:t>
            </w:r>
          </w:p>
          <w:p w14:paraId="5667FFDF" w14:textId="4D15AD3C" w:rsidR="0038490D" w:rsidRDefault="0038490D" w:rsidP="008D1A9B">
            <w:pPr>
              <w:spacing w:before="120" w:after="120" w:line="240" w:lineRule="auto"/>
            </w:pPr>
            <w:r>
              <w:rPr>
                <w:sz w:val="18"/>
                <w:szCs w:val="18"/>
              </w:rPr>
              <w:t xml:space="preserve">If any aspect of the legislation is to commence retrospectively, this must be specifically stated. </w:t>
            </w:r>
            <w:r>
              <w:rPr>
                <w:rFonts w:cs="Arial"/>
                <w:sz w:val="18"/>
                <w:szCs w:val="18"/>
              </w:rPr>
              <w:t>Unless otherwise requested, OQPC will draft all provisions to have prospective effect only</w:t>
            </w:r>
            <w:r w:rsidRPr="00C60079">
              <w:rPr>
                <w:rFonts w:cs="Arial"/>
                <w:sz w:val="18"/>
                <w:szCs w:val="18"/>
              </w:rPr>
              <w:t xml:space="preserve">. </w:t>
            </w:r>
            <w:r w:rsidR="008D1A9B">
              <w:rPr>
                <w:rFonts w:cs="Arial"/>
                <w:sz w:val="18"/>
                <w:szCs w:val="18"/>
              </w:rPr>
              <w:t xml:space="preserve">Under the </w:t>
            </w:r>
            <w:r w:rsidR="008D1A9B" w:rsidRPr="008D1A9B">
              <w:rPr>
                <w:rFonts w:cs="Arial"/>
                <w:i/>
                <w:iCs/>
                <w:sz w:val="18"/>
                <w:szCs w:val="18"/>
              </w:rPr>
              <w:t>Statutory Instruments Act 1992</w:t>
            </w:r>
            <w:r w:rsidR="008D1A9B">
              <w:rPr>
                <w:rFonts w:cs="Arial"/>
                <w:sz w:val="18"/>
                <w:szCs w:val="18"/>
              </w:rPr>
              <w:t>, section 34</w:t>
            </w:r>
            <w:r w:rsidR="00562D0F">
              <w:rPr>
                <w:rFonts w:cs="Arial"/>
                <w:sz w:val="18"/>
                <w:szCs w:val="18"/>
              </w:rPr>
              <w:t>,</w:t>
            </w:r>
            <w:r w:rsidR="008D1A9B">
              <w:rPr>
                <w:rFonts w:cs="Arial"/>
                <w:sz w:val="18"/>
                <w:szCs w:val="18"/>
              </w:rPr>
              <w:t xml:space="preserve"> a beneficial provision of a statutory instrument may be given retrospective operation.</w:t>
            </w:r>
          </w:p>
        </w:tc>
      </w:tr>
    </w:tbl>
    <w:p w14:paraId="47C94605" w14:textId="39FF9EB1" w:rsidR="00B61DCA" w:rsidRPr="00AD7FD6" w:rsidRDefault="00752F68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>The proposed legislation is to commence on</w:t>
      </w:r>
      <w:r w:rsidR="00CA7190">
        <w:rPr>
          <w:sz w:val="20"/>
          <w:szCs w:val="20"/>
        </w:rPr>
        <w:t xml:space="preserve"> </w:t>
      </w:r>
      <w:r w:rsidR="00CA7190" w:rsidRPr="00CA7190">
        <w:rPr>
          <w:sz w:val="20"/>
          <w:szCs w:val="20"/>
          <w:shd w:val="clear" w:color="auto" w:fill="D0CECE" w:themeFill="background2" w:themeFillShade="E6"/>
        </w:rPr>
        <w:t>[notification OR a particular date OR the occurrence of a particular event]</w:t>
      </w:r>
      <w:r w:rsidR="00CA7190">
        <w:rPr>
          <w:sz w:val="20"/>
          <w:szCs w:val="20"/>
        </w:rPr>
        <w:t>.</w:t>
      </w:r>
    </w:p>
    <w:p w14:paraId="29B05B9E" w14:textId="094113F0" w:rsidR="003A6E3C" w:rsidRDefault="003A6E3C" w:rsidP="00AD7FD6">
      <w:pPr>
        <w:pStyle w:val="Heading2"/>
        <w:numPr>
          <w:ilvl w:val="0"/>
          <w:numId w:val="0"/>
        </w:numPr>
        <w:ind w:left="680" w:hanging="680"/>
      </w:pPr>
      <w:r>
        <w:t>Application of the legislation</w:t>
      </w:r>
      <w:r w:rsidR="00CB6BA0">
        <w:t xml:space="preserve"> </w:t>
      </w:r>
      <w:r w:rsidR="00CB6BA0" w:rsidRPr="001C0034">
        <w:rPr>
          <w:i/>
          <w:iCs/>
          <w:highlight w:val="yellow"/>
        </w:rPr>
        <w:t xml:space="preserve">[for Bills and </w:t>
      </w:r>
      <w:proofErr w:type="spellStart"/>
      <w:r w:rsidR="00CB6BA0" w:rsidRPr="001C0034">
        <w:rPr>
          <w:i/>
          <w:iCs/>
          <w:highlight w:val="yellow"/>
        </w:rPr>
        <w:t>ACiDs</w:t>
      </w:r>
      <w:proofErr w:type="spellEnd"/>
      <w:r w:rsidR="00CB6BA0" w:rsidRPr="001C0034">
        <w:rPr>
          <w:i/>
          <w:iCs/>
          <w:highlight w:val="yellow"/>
        </w:rPr>
        <w:t xml:space="preserve"> only]</w:t>
      </w:r>
    </w:p>
    <w:p w14:paraId="7084B704" w14:textId="6B6BE433" w:rsidR="003A6E3C" w:rsidRPr="00E816DD" w:rsidRDefault="003A6E3C" w:rsidP="00E052DE">
      <w:pPr>
        <w:pStyle w:val="Heading3"/>
        <w:spacing w:after="120"/>
        <w:rPr>
          <w:sz w:val="20"/>
          <w:szCs w:val="20"/>
        </w:rPr>
      </w:pPr>
      <w:r w:rsidRPr="00E816DD">
        <w:rPr>
          <w:sz w:val="20"/>
          <w:szCs w:val="20"/>
        </w:rPr>
        <w:t>Extraterritorial application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591F3F" w14:paraId="455A671E" w14:textId="77777777" w:rsidTr="00591F3F">
        <w:tc>
          <w:tcPr>
            <w:tcW w:w="9016" w:type="dxa"/>
            <w:shd w:val="clear" w:color="auto" w:fill="E2EFD9" w:themeFill="accent6" w:themeFillTint="33"/>
          </w:tcPr>
          <w:p w14:paraId="59F0F109" w14:textId="1CE21DFF" w:rsidR="00591F3F" w:rsidRPr="00722D53" w:rsidRDefault="00591F3F" w:rsidP="00591F3F">
            <w:pPr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</w:t>
            </w:r>
            <w:r w:rsidRPr="007023D2">
              <w:rPr>
                <w:rFonts w:cs="Arial"/>
                <w:sz w:val="18"/>
                <w:szCs w:val="18"/>
              </w:rPr>
              <w:t xml:space="preserve">ou should explain if the new law </w:t>
            </w:r>
            <w:r>
              <w:rPr>
                <w:rFonts w:cs="Arial"/>
                <w:sz w:val="18"/>
                <w:szCs w:val="18"/>
              </w:rPr>
              <w:t>is to</w:t>
            </w:r>
            <w:r w:rsidRPr="007023D2">
              <w:rPr>
                <w:rFonts w:cs="Arial"/>
                <w:sz w:val="18"/>
                <w:szCs w:val="18"/>
              </w:rPr>
              <w:t xml:space="preserve"> be applied outside Queensland. Generally</w:t>
            </w:r>
            <w:r>
              <w:rPr>
                <w:rFonts w:cs="Arial"/>
                <w:sz w:val="18"/>
                <w:szCs w:val="18"/>
              </w:rPr>
              <w:t>,</w:t>
            </w:r>
            <w:r w:rsidRPr="007023D2">
              <w:rPr>
                <w:rFonts w:cs="Arial"/>
                <w:sz w:val="18"/>
                <w:szCs w:val="18"/>
              </w:rPr>
              <w:t xml:space="preserve"> it is unnecessary to</w:t>
            </w:r>
            <w:r>
              <w:rPr>
                <w:rFonts w:cs="Arial"/>
                <w:sz w:val="18"/>
                <w:szCs w:val="18"/>
              </w:rPr>
              <w:t xml:space="preserve"> expressly</w:t>
            </w:r>
            <w:r w:rsidRPr="007023D2">
              <w:rPr>
                <w:rFonts w:cs="Arial"/>
                <w:sz w:val="18"/>
                <w:szCs w:val="18"/>
              </w:rPr>
              <w:t xml:space="preserve"> apply the </w:t>
            </w:r>
            <w:r>
              <w:rPr>
                <w:rFonts w:cs="Arial"/>
                <w:sz w:val="18"/>
                <w:szCs w:val="18"/>
              </w:rPr>
              <w:t>legislation</w:t>
            </w:r>
            <w:r w:rsidRPr="007023D2">
              <w:rPr>
                <w:rFonts w:cs="Arial"/>
                <w:sz w:val="18"/>
                <w:szCs w:val="18"/>
              </w:rPr>
              <w:t xml:space="preserve"> extraterritorially</w:t>
            </w:r>
            <w:r>
              <w:rPr>
                <w:rFonts w:cs="Arial"/>
                <w:sz w:val="18"/>
                <w:szCs w:val="18"/>
              </w:rPr>
              <w:t xml:space="preserve"> as t</w:t>
            </w:r>
            <w:r w:rsidRPr="007023D2">
              <w:rPr>
                <w:rFonts w:cs="Arial"/>
                <w:sz w:val="18"/>
                <w:szCs w:val="18"/>
              </w:rPr>
              <w:t xml:space="preserve">here are adequate provisions in the Criminal Code, </w:t>
            </w:r>
            <w:r>
              <w:rPr>
                <w:rFonts w:cs="Arial"/>
                <w:sz w:val="18"/>
                <w:szCs w:val="18"/>
              </w:rPr>
              <w:t>sections</w:t>
            </w:r>
            <w:r w:rsidRPr="007023D2">
              <w:rPr>
                <w:rFonts w:cs="Arial"/>
                <w:sz w:val="18"/>
                <w:szCs w:val="18"/>
              </w:rPr>
              <w:t xml:space="preserve"> 12</w:t>
            </w:r>
            <w:r w:rsidR="00562D0F">
              <w:rPr>
                <w:rFonts w:cs="Arial"/>
                <w:sz w:val="18"/>
                <w:szCs w:val="18"/>
              </w:rPr>
              <w:t xml:space="preserve"> to </w:t>
            </w:r>
            <w:r w:rsidRPr="007023D2">
              <w:rPr>
                <w:rFonts w:cs="Arial"/>
                <w:sz w:val="18"/>
                <w:szCs w:val="18"/>
              </w:rPr>
              <w:t xml:space="preserve">14, the </w:t>
            </w:r>
            <w:r w:rsidRPr="007023D2">
              <w:rPr>
                <w:rFonts w:cs="Arial"/>
                <w:i/>
                <w:sz w:val="18"/>
                <w:szCs w:val="18"/>
              </w:rPr>
              <w:t>Crimes at Sea Act 2001</w:t>
            </w:r>
            <w:r w:rsidRPr="007023D2">
              <w:rPr>
                <w:rFonts w:cs="Arial"/>
                <w:sz w:val="18"/>
                <w:szCs w:val="18"/>
              </w:rPr>
              <w:t xml:space="preserve"> 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023D2">
              <w:rPr>
                <w:rFonts w:cs="Arial"/>
                <w:sz w:val="18"/>
                <w:szCs w:val="18"/>
              </w:rPr>
              <w:t xml:space="preserve">the </w:t>
            </w:r>
            <w:r w:rsidRPr="007023D2">
              <w:rPr>
                <w:rFonts w:cs="Arial"/>
                <w:i/>
                <w:sz w:val="18"/>
                <w:szCs w:val="18"/>
              </w:rPr>
              <w:t>Acts Interpretation Act 1954</w:t>
            </w:r>
            <w:r w:rsidRPr="007023D2">
              <w:rPr>
                <w:rFonts w:cs="Arial"/>
                <w:sz w:val="18"/>
                <w:szCs w:val="18"/>
              </w:rPr>
              <w:t>, part 12.</w:t>
            </w:r>
          </w:p>
          <w:p w14:paraId="5C1C0A5D" w14:textId="40C64A38" w:rsidR="00591F3F" w:rsidRDefault="00591F3F" w:rsidP="00591F3F">
            <w:pPr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r w:rsidRPr="007023D2">
              <w:rPr>
                <w:rFonts w:cs="Arial"/>
                <w:sz w:val="18"/>
                <w:szCs w:val="18"/>
              </w:rPr>
              <w:t>However, sometimes the nature of the scheme requires an extraterritorial statement.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023D2">
              <w:rPr>
                <w:rFonts w:cs="Arial"/>
                <w:sz w:val="18"/>
                <w:szCs w:val="18"/>
              </w:rPr>
              <w:t>These generally occur in national laws, the object being to create a seamless law across jurisdictions.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023D2">
              <w:rPr>
                <w:rFonts w:cs="Arial"/>
                <w:sz w:val="18"/>
                <w:szCs w:val="18"/>
              </w:rPr>
              <w:t>In other legislation, the terms of the provisions of the legislation may make it desirable to include an extraterritorial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023D2">
              <w:rPr>
                <w:rFonts w:cs="Arial"/>
                <w:sz w:val="18"/>
                <w:szCs w:val="18"/>
              </w:rPr>
              <w:t>statement to ensure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023D2">
              <w:rPr>
                <w:rFonts w:cs="Arial"/>
                <w:sz w:val="18"/>
                <w:szCs w:val="18"/>
              </w:rPr>
              <w:t>the effectiveness of the provision</w:t>
            </w:r>
            <w:r>
              <w:rPr>
                <w:rFonts w:cs="Arial"/>
                <w:sz w:val="18"/>
                <w:szCs w:val="18"/>
              </w:rPr>
              <w:t>s</w:t>
            </w:r>
            <w:r w:rsidRPr="007023D2">
              <w:rPr>
                <w:rFonts w:cs="Arial"/>
                <w:sz w:val="18"/>
                <w:szCs w:val="18"/>
              </w:rPr>
              <w:t xml:space="preserve">. </w:t>
            </w:r>
          </w:p>
          <w:p w14:paraId="35368EF8" w14:textId="0FCD61C9" w:rsidR="00752F68" w:rsidRDefault="00591F3F" w:rsidP="00752F68">
            <w:pPr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r w:rsidRPr="007023D2">
              <w:rPr>
                <w:rFonts w:cs="Arial"/>
                <w:sz w:val="18"/>
                <w:szCs w:val="18"/>
              </w:rPr>
              <w:t xml:space="preserve">The essential issue is whether the </w:t>
            </w:r>
            <w:r w:rsidR="00964F03">
              <w:rPr>
                <w:rFonts w:cs="Arial"/>
                <w:sz w:val="18"/>
                <w:szCs w:val="18"/>
              </w:rPr>
              <w:t>legislation</w:t>
            </w:r>
            <w:r w:rsidR="00964F03" w:rsidRPr="007023D2">
              <w:rPr>
                <w:rFonts w:cs="Arial"/>
                <w:sz w:val="18"/>
                <w:szCs w:val="18"/>
              </w:rPr>
              <w:t xml:space="preserve"> </w:t>
            </w:r>
            <w:r w:rsidRPr="007023D2">
              <w:rPr>
                <w:rFonts w:cs="Arial"/>
                <w:sz w:val="18"/>
                <w:szCs w:val="18"/>
              </w:rPr>
              <w:t>spell</w:t>
            </w:r>
            <w:r w:rsidR="00964F03">
              <w:rPr>
                <w:rFonts w:cs="Arial"/>
                <w:sz w:val="18"/>
                <w:szCs w:val="18"/>
              </w:rPr>
              <w:t>s</w:t>
            </w:r>
            <w:r w:rsidRPr="007023D2">
              <w:rPr>
                <w:rFonts w:cs="Arial"/>
                <w:sz w:val="18"/>
                <w:szCs w:val="18"/>
              </w:rPr>
              <w:t xml:space="preserve"> out clearly enough the connection to Queensland that is necessary to make the legislation constitutionally valid as being within the plenary power of the State. </w:t>
            </w:r>
          </w:p>
          <w:p w14:paraId="55194434" w14:textId="449F7ACB" w:rsidR="00283BA5" w:rsidRPr="00283BA5" w:rsidRDefault="00283BA5" w:rsidP="00752F68">
            <w:pPr>
              <w:spacing w:before="120" w:after="120" w:line="240" w:lineRule="auto"/>
              <w:rPr>
                <w:sz w:val="18"/>
                <w:szCs w:val="18"/>
              </w:rPr>
            </w:pPr>
            <w:r w:rsidRPr="00283BA5">
              <w:rPr>
                <w:rFonts w:cs="Arial"/>
                <w:sz w:val="18"/>
                <w:szCs w:val="18"/>
              </w:rPr>
              <w:t xml:space="preserve">For more </w:t>
            </w:r>
            <w:r>
              <w:rPr>
                <w:rFonts w:cs="Arial"/>
                <w:sz w:val="18"/>
                <w:szCs w:val="18"/>
              </w:rPr>
              <w:t xml:space="preserve">information about extraterritorial application, see the </w:t>
            </w:r>
            <w:r w:rsidR="00562D0F">
              <w:rPr>
                <w:rFonts w:cs="Arial"/>
                <w:sz w:val="18"/>
                <w:szCs w:val="18"/>
              </w:rPr>
              <w:t xml:space="preserve">Queensland </w:t>
            </w:r>
            <w:r>
              <w:rPr>
                <w:rFonts w:cs="Arial"/>
                <w:sz w:val="18"/>
                <w:szCs w:val="18"/>
              </w:rPr>
              <w:t xml:space="preserve">Legislation Handbook, </w:t>
            </w:r>
            <w:r w:rsidR="006B7ED8">
              <w:rPr>
                <w:rFonts w:cs="Arial"/>
                <w:sz w:val="18"/>
                <w:szCs w:val="18"/>
              </w:rPr>
              <w:t>chapter</w:t>
            </w:r>
            <w:r>
              <w:rPr>
                <w:rFonts w:cs="Arial"/>
                <w:sz w:val="18"/>
                <w:szCs w:val="18"/>
              </w:rPr>
              <w:t xml:space="preserve"> 1.4</w:t>
            </w:r>
            <w:r w:rsidR="002A7019">
              <w:rPr>
                <w:rFonts w:cs="Arial"/>
                <w:sz w:val="18"/>
                <w:szCs w:val="18"/>
              </w:rPr>
              <w:t xml:space="preserve"> (The power of the Parliament of Queensland)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784E4382" w14:textId="61C0E938" w:rsidR="00F93C20" w:rsidRPr="00AD7FD6" w:rsidRDefault="00EA7C19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</w:t>
      </w:r>
      <w:r w:rsidR="00861BD3" w:rsidRPr="00AD7FD6">
        <w:rPr>
          <w:sz w:val="20"/>
          <w:szCs w:val="20"/>
        </w:rPr>
        <w:t>legislation</w:t>
      </w:r>
      <w:r w:rsidR="00E816DD">
        <w:rPr>
          <w:sz w:val="20"/>
          <w:szCs w:val="20"/>
        </w:rPr>
        <w:t xml:space="preserve"> </w:t>
      </w:r>
      <w:r w:rsidR="00E816DD" w:rsidRPr="00E816DD">
        <w:rPr>
          <w:sz w:val="20"/>
          <w:szCs w:val="20"/>
          <w:highlight w:val="lightGray"/>
        </w:rPr>
        <w:t>[will/will not]</w:t>
      </w:r>
      <w:r w:rsidRPr="00AD7FD6">
        <w:rPr>
          <w:sz w:val="20"/>
          <w:szCs w:val="20"/>
        </w:rPr>
        <w:t xml:space="preserve"> </w:t>
      </w:r>
      <w:r w:rsidR="00E40C95" w:rsidRPr="00AD7FD6">
        <w:rPr>
          <w:sz w:val="20"/>
          <w:szCs w:val="20"/>
        </w:rPr>
        <w:t>apply extraterritorially</w:t>
      </w:r>
      <w:r w:rsidR="00F93C20" w:rsidRPr="00AD7FD6">
        <w:rPr>
          <w:sz w:val="20"/>
          <w:szCs w:val="20"/>
        </w:rPr>
        <w:t>.</w:t>
      </w:r>
    </w:p>
    <w:p w14:paraId="7B7DD782" w14:textId="1DAB8931" w:rsidR="00AD7FD6" w:rsidRPr="00AD7FD6" w:rsidRDefault="00AD7FD6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816DD" w:rsidRPr="00E816DD">
        <w:rPr>
          <w:sz w:val="20"/>
          <w:szCs w:val="20"/>
          <w:highlight w:val="lightGray"/>
        </w:rPr>
        <w:t>[insert details of any extraterritorial application]</w:t>
      </w:r>
      <w:r w:rsidR="00E40C95" w:rsidRPr="00AD7FD6">
        <w:rPr>
          <w:sz w:val="20"/>
          <w:szCs w:val="20"/>
        </w:rPr>
        <w:t>.</w:t>
      </w:r>
    </w:p>
    <w:p w14:paraId="652ED916" w14:textId="552D0933" w:rsidR="003A6E3C" w:rsidRPr="00E816DD" w:rsidRDefault="003A6E3C" w:rsidP="00283BA5">
      <w:pPr>
        <w:pStyle w:val="Heading3"/>
        <w:spacing w:after="120"/>
        <w:rPr>
          <w:sz w:val="20"/>
          <w:szCs w:val="20"/>
        </w:rPr>
      </w:pPr>
      <w:r w:rsidRPr="00E816DD">
        <w:rPr>
          <w:sz w:val="20"/>
          <w:szCs w:val="20"/>
        </w:rPr>
        <w:t xml:space="preserve">Binding the </w:t>
      </w:r>
      <w:r w:rsidR="00964F03" w:rsidRPr="00E816DD">
        <w:rPr>
          <w:sz w:val="20"/>
          <w:szCs w:val="20"/>
        </w:rPr>
        <w:t>State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591F3F" w14:paraId="4C5ADB3A" w14:textId="77777777" w:rsidTr="00591F3F">
        <w:tc>
          <w:tcPr>
            <w:tcW w:w="9016" w:type="dxa"/>
            <w:shd w:val="clear" w:color="auto" w:fill="E2EFD9" w:themeFill="accent6" w:themeFillTint="33"/>
          </w:tcPr>
          <w:p w14:paraId="01CDB9BB" w14:textId="2E501B2A" w:rsidR="00591F3F" w:rsidRPr="00591F3F" w:rsidRDefault="00283BA5" w:rsidP="00591F3F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more information about binding the State or another Australian body politic, see the </w:t>
            </w:r>
            <w:r w:rsidR="002E4AEA">
              <w:rPr>
                <w:sz w:val="18"/>
                <w:szCs w:val="18"/>
              </w:rPr>
              <w:t xml:space="preserve">Queensland </w:t>
            </w:r>
            <w:r>
              <w:rPr>
                <w:sz w:val="18"/>
                <w:szCs w:val="18"/>
              </w:rPr>
              <w:t xml:space="preserve">Legislation Handbook, </w:t>
            </w:r>
            <w:r w:rsidR="006B7ED8">
              <w:rPr>
                <w:sz w:val="18"/>
                <w:szCs w:val="18"/>
              </w:rPr>
              <w:t>chapter</w:t>
            </w:r>
            <w:r>
              <w:rPr>
                <w:sz w:val="18"/>
                <w:szCs w:val="18"/>
              </w:rPr>
              <w:t xml:space="preserve"> 2.12</w:t>
            </w:r>
            <w:r w:rsidR="00A71357">
              <w:rPr>
                <w:sz w:val="18"/>
                <w:szCs w:val="18"/>
              </w:rPr>
              <w:t>.1</w:t>
            </w:r>
            <w:r w:rsidR="002E4AEA">
              <w:rPr>
                <w:sz w:val="18"/>
                <w:szCs w:val="18"/>
              </w:rPr>
              <w:t xml:space="preserve"> (</w:t>
            </w:r>
            <w:r w:rsidR="00A71357">
              <w:rPr>
                <w:sz w:val="18"/>
                <w:szCs w:val="18"/>
              </w:rPr>
              <w:t>General application provisions</w:t>
            </w:r>
            <w:r w:rsidR="002E4AE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B00526F" w14:textId="5E7637F9" w:rsidR="003A6E3C" w:rsidRPr="00AD7FD6" w:rsidRDefault="003A6E3C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</w:t>
      </w:r>
      <w:r w:rsidR="00EF2E5E" w:rsidRPr="00AD7FD6">
        <w:rPr>
          <w:sz w:val="20"/>
          <w:szCs w:val="20"/>
        </w:rPr>
        <w:t>legislation</w:t>
      </w:r>
      <w:r w:rsidR="00CA7190">
        <w:rPr>
          <w:sz w:val="20"/>
          <w:szCs w:val="20"/>
        </w:rPr>
        <w:t xml:space="preserve"> </w:t>
      </w:r>
      <w:r w:rsidR="00CA7190" w:rsidRPr="00CA7190">
        <w:rPr>
          <w:sz w:val="20"/>
          <w:szCs w:val="20"/>
          <w:shd w:val="clear" w:color="auto" w:fill="D0CECE" w:themeFill="background2" w:themeFillShade="E6"/>
        </w:rPr>
        <w:t>[will / will not]</w:t>
      </w:r>
      <w:r w:rsidR="000D60E9" w:rsidRPr="00AD7FD6">
        <w:rPr>
          <w:sz w:val="20"/>
          <w:szCs w:val="20"/>
        </w:rPr>
        <w:t xml:space="preserve"> </w:t>
      </w:r>
      <w:r w:rsidRPr="00AD7FD6">
        <w:rPr>
          <w:sz w:val="20"/>
          <w:szCs w:val="20"/>
        </w:rPr>
        <w:t xml:space="preserve">bind the </w:t>
      </w:r>
      <w:r w:rsidR="00EA7C19" w:rsidRPr="00AD7FD6">
        <w:rPr>
          <w:sz w:val="20"/>
          <w:szCs w:val="20"/>
        </w:rPr>
        <w:t>State</w:t>
      </w:r>
      <w:r w:rsidRPr="00AD7FD6">
        <w:rPr>
          <w:sz w:val="20"/>
          <w:szCs w:val="20"/>
        </w:rPr>
        <w:t>.</w:t>
      </w:r>
    </w:p>
    <w:p w14:paraId="1E31E012" w14:textId="7BC90AC9" w:rsidR="00E40C95" w:rsidRPr="00AD7FD6" w:rsidRDefault="00CB6BA0" w:rsidP="00CB6BA0">
      <w:pPr>
        <w:rPr>
          <w:b/>
          <w:bCs/>
          <w:i/>
          <w:iCs/>
          <w:color w:val="FF0000"/>
          <w:sz w:val="20"/>
          <w:szCs w:val="20"/>
        </w:rPr>
      </w:pPr>
      <w:r w:rsidRPr="00AD7FD6">
        <w:rPr>
          <w:b/>
          <w:bCs/>
          <w:i/>
          <w:iCs/>
          <w:color w:val="FF0000"/>
          <w:sz w:val="20"/>
          <w:szCs w:val="20"/>
        </w:rPr>
        <w:t>OR</w:t>
      </w:r>
    </w:p>
    <w:p w14:paraId="57088615" w14:textId="48D2DF79" w:rsidR="00EA7C19" w:rsidRPr="00AD7FD6" w:rsidRDefault="00EA7C19" w:rsidP="00AD7FD6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AD7FD6">
        <w:rPr>
          <w:sz w:val="20"/>
          <w:szCs w:val="20"/>
        </w:rPr>
        <w:t xml:space="preserve">The </w:t>
      </w:r>
      <w:r w:rsidR="00F93C20" w:rsidRPr="00AD7FD6">
        <w:rPr>
          <w:sz w:val="20"/>
          <w:szCs w:val="20"/>
        </w:rPr>
        <w:t>legislation</w:t>
      </w:r>
      <w:r w:rsidRPr="00AD7FD6">
        <w:rPr>
          <w:sz w:val="20"/>
          <w:szCs w:val="20"/>
        </w:rPr>
        <w:t xml:space="preserve"> will bind the State, and </w:t>
      </w:r>
      <w:r w:rsidR="00DB1FA6" w:rsidRPr="00AD7FD6">
        <w:rPr>
          <w:sz w:val="20"/>
          <w:szCs w:val="20"/>
        </w:rPr>
        <w:t>as</w:t>
      </w:r>
      <w:r w:rsidRPr="00AD7FD6">
        <w:rPr>
          <w:sz w:val="20"/>
          <w:szCs w:val="20"/>
        </w:rPr>
        <w:t xml:space="preserve"> far as the legislative power of </w:t>
      </w:r>
      <w:r w:rsidR="00DB1FA6" w:rsidRPr="00AD7FD6">
        <w:rPr>
          <w:sz w:val="20"/>
          <w:szCs w:val="20"/>
        </w:rPr>
        <w:t>the P</w:t>
      </w:r>
      <w:r w:rsidRPr="00AD7FD6">
        <w:rPr>
          <w:sz w:val="20"/>
          <w:szCs w:val="20"/>
        </w:rPr>
        <w:t>arliament permits</w:t>
      </w:r>
      <w:r w:rsidR="00F93C20" w:rsidRPr="00AD7FD6">
        <w:rPr>
          <w:sz w:val="20"/>
          <w:szCs w:val="20"/>
        </w:rPr>
        <w:t>,</w:t>
      </w:r>
      <w:r w:rsidRPr="00AD7FD6">
        <w:rPr>
          <w:sz w:val="20"/>
          <w:szCs w:val="20"/>
        </w:rPr>
        <w:t xml:space="preserve"> the Commonwealth and other States. The Commonwealth or a State</w:t>
      </w:r>
      <w:r w:rsidR="00CA7190">
        <w:rPr>
          <w:sz w:val="20"/>
          <w:szCs w:val="20"/>
        </w:rPr>
        <w:t xml:space="preserve"> </w:t>
      </w:r>
      <w:r w:rsidR="00CA7190" w:rsidRPr="00CA7190">
        <w:rPr>
          <w:sz w:val="20"/>
          <w:szCs w:val="20"/>
          <w:shd w:val="clear" w:color="auto" w:fill="D0CECE" w:themeFill="background2" w:themeFillShade="E6"/>
        </w:rPr>
        <w:t>[can / cannot]</w:t>
      </w:r>
      <w:r w:rsidRPr="00AD7FD6">
        <w:rPr>
          <w:sz w:val="20"/>
          <w:szCs w:val="20"/>
        </w:rPr>
        <w:t xml:space="preserve"> be prosecuted for an offence against the </w:t>
      </w:r>
      <w:r w:rsidR="00F93C20" w:rsidRPr="00AD7FD6">
        <w:rPr>
          <w:sz w:val="20"/>
          <w:szCs w:val="20"/>
        </w:rPr>
        <w:t>legislation</w:t>
      </w:r>
      <w:r w:rsidRPr="00AD7FD6">
        <w:rPr>
          <w:sz w:val="20"/>
          <w:szCs w:val="20"/>
        </w:rPr>
        <w:t>.</w:t>
      </w:r>
    </w:p>
    <w:p w14:paraId="3EA65895" w14:textId="77777777" w:rsidR="00E816DD" w:rsidRDefault="00E816DD" w:rsidP="00E816DD">
      <w:pPr>
        <w:rPr>
          <w:b/>
          <w:bCs/>
          <w:sz w:val="28"/>
          <w:szCs w:val="28"/>
        </w:rPr>
      </w:pPr>
    </w:p>
    <w:p w14:paraId="5779A9EB" w14:textId="77777777" w:rsidR="00E816DD" w:rsidRDefault="00E816DD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5DACCD9" w14:textId="0EA1279F" w:rsidR="00B61DCA" w:rsidRPr="00E816DD" w:rsidRDefault="00E816DD" w:rsidP="00E052DE">
      <w:pPr>
        <w:spacing w:before="360" w:after="120"/>
        <w:rPr>
          <w:b/>
          <w:bCs/>
          <w:sz w:val="28"/>
          <w:szCs w:val="28"/>
        </w:rPr>
      </w:pPr>
      <w:r w:rsidRPr="00E816DD">
        <w:rPr>
          <w:b/>
          <w:bCs/>
          <w:sz w:val="28"/>
          <w:szCs w:val="28"/>
        </w:rPr>
        <w:t>PART 7 - DETAILED INSTRUCTIONS AND POLICY TO BE IMPLEMENTED</w:t>
      </w:r>
    </w:p>
    <w:p w14:paraId="6874A047" w14:textId="5DAB4740" w:rsidR="00B44B5E" w:rsidRDefault="00996934" w:rsidP="008B1F04">
      <w:pPr>
        <w:pStyle w:val="Heading2"/>
        <w:numPr>
          <w:ilvl w:val="0"/>
          <w:numId w:val="0"/>
        </w:numPr>
        <w:spacing w:after="120"/>
        <w:ind w:left="680" w:hanging="680"/>
      </w:pPr>
      <w:r>
        <w:t>Purpose/o</w:t>
      </w:r>
      <w:r w:rsidR="00B44B5E" w:rsidRPr="00900FF0">
        <w:t xml:space="preserve">bjectives of </w:t>
      </w:r>
      <w:r w:rsidR="00B44B5E" w:rsidRPr="004366F1">
        <w:t>the</w:t>
      </w:r>
      <w:r w:rsidR="00B44B5E" w:rsidRPr="00900FF0">
        <w:t xml:space="preserve"> legislation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283BA5" w14:paraId="1D2B55E7" w14:textId="77777777" w:rsidTr="00283BA5">
        <w:tc>
          <w:tcPr>
            <w:tcW w:w="9016" w:type="dxa"/>
            <w:shd w:val="clear" w:color="auto" w:fill="E2EFD9" w:themeFill="accent6" w:themeFillTint="33"/>
          </w:tcPr>
          <w:p w14:paraId="6289050C" w14:textId="28A5AEED" w:rsidR="00283BA5" w:rsidRPr="0080722B" w:rsidRDefault="00996934" w:rsidP="00283BA5">
            <w:pPr>
              <w:spacing w:before="120" w:after="12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In this part, please outline the purpose or objectives of the </w:t>
            </w:r>
            <w:r w:rsidR="00752F68">
              <w:rPr>
                <w:rFonts w:cs="Arial"/>
                <w:sz w:val="18"/>
              </w:rPr>
              <w:t xml:space="preserve">proposed </w:t>
            </w:r>
            <w:r>
              <w:rPr>
                <w:rFonts w:cs="Arial"/>
                <w:sz w:val="18"/>
              </w:rPr>
              <w:t xml:space="preserve">legislation. Your drafter will advise whether it would be useful for interpretive purposes for the </w:t>
            </w:r>
            <w:r w:rsidR="00752F68">
              <w:rPr>
                <w:rFonts w:cs="Arial"/>
                <w:sz w:val="18"/>
              </w:rPr>
              <w:t xml:space="preserve">proposed </w:t>
            </w:r>
            <w:r>
              <w:rPr>
                <w:rFonts w:cs="Arial"/>
                <w:sz w:val="18"/>
              </w:rPr>
              <w:t>legislation to include a specific list of objectives (known as an object</w:t>
            </w:r>
            <w:r w:rsidR="000E228F">
              <w:rPr>
                <w:rFonts w:cs="Arial"/>
                <w:sz w:val="18"/>
              </w:rPr>
              <w:t>ive</w:t>
            </w:r>
            <w:r>
              <w:rPr>
                <w:rFonts w:cs="Arial"/>
                <w:sz w:val="18"/>
              </w:rPr>
              <w:t>s provision). If an object</w:t>
            </w:r>
            <w:r w:rsidR="000E228F">
              <w:rPr>
                <w:rFonts w:cs="Arial"/>
                <w:sz w:val="18"/>
              </w:rPr>
              <w:t>ive</w:t>
            </w:r>
            <w:r>
              <w:rPr>
                <w:rFonts w:cs="Arial"/>
                <w:sz w:val="18"/>
              </w:rPr>
              <w:t xml:space="preserve">s provision is included, </w:t>
            </w:r>
            <w:r w:rsidR="00283BA5" w:rsidRPr="00E94E48">
              <w:rPr>
                <w:rFonts w:cs="Arial"/>
                <w:sz w:val="18"/>
                <w:szCs w:val="18"/>
              </w:rPr>
              <w:t>ca</w:t>
            </w:r>
            <w:r w:rsidR="00283BA5">
              <w:rPr>
                <w:rFonts w:cs="Arial"/>
                <w:sz w:val="18"/>
                <w:szCs w:val="18"/>
              </w:rPr>
              <w:t>re needs to be taken about the</w:t>
            </w:r>
            <w:r w:rsidR="00283BA5" w:rsidRPr="00E94E48">
              <w:rPr>
                <w:rFonts w:cs="Arial"/>
                <w:sz w:val="18"/>
                <w:szCs w:val="18"/>
              </w:rPr>
              <w:t xml:space="preserve"> legal </w:t>
            </w:r>
            <w:r w:rsidR="00752F68">
              <w:rPr>
                <w:rFonts w:cs="Arial"/>
                <w:sz w:val="18"/>
                <w:szCs w:val="18"/>
              </w:rPr>
              <w:t>effect</w:t>
            </w:r>
            <w:r w:rsidR="00283BA5" w:rsidRPr="00E94E48">
              <w:rPr>
                <w:rFonts w:cs="Arial"/>
                <w:sz w:val="18"/>
                <w:szCs w:val="18"/>
              </w:rPr>
              <w:t>.</w:t>
            </w:r>
            <w:r w:rsidR="00283BA5">
              <w:rPr>
                <w:rFonts w:cs="Arial"/>
                <w:sz w:val="18"/>
                <w:szCs w:val="18"/>
              </w:rPr>
              <w:t xml:space="preserve"> </w:t>
            </w:r>
            <w:r w:rsidR="00283BA5" w:rsidRPr="00E94E48">
              <w:rPr>
                <w:rFonts w:cs="Arial"/>
                <w:sz w:val="18"/>
                <w:szCs w:val="18"/>
              </w:rPr>
              <w:t xml:space="preserve">Mere aspirational statements can cause difficulty in interpretation—a court may hold the government to the lofty aims expressed. </w:t>
            </w:r>
          </w:p>
          <w:p w14:paraId="033ED984" w14:textId="0CAD4622" w:rsidR="00283BA5" w:rsidRPr="00283BA5" w:rsidRDefault="00283BA5" w:rsidP="00283BA5">
            <w:pPr>
              <w:spacing w:before="120" w:after="120" w:line="240" w:lineRule="auto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general rule</w:t>
            </w:r>
            <w:proofErr w:type="gramEnd"/>
            <w:r>
              <w:rPr>
                <w:rFonts w:cs="Arial"/>
                <w:sz w:val="18"/>
                <w:szCs w:val="18"/>
              </w:rPr>
              <w:t>,</w:t>
            </w:r>
            <w:r w:rsidRPr="00E94E48">
              <w:rPr>
                <w:rFonts w:cs="Arial"/>
                <w:sz w:val="18"/>
                <w:szCs w:val="18"/>
              </w:rPr>
              <w:t xml:space="preserve"> the objectives </w:t>
            </w:r>
            <w:r w:rsidR="000E228F">
              <w:rPr>
                <w:rFonts w:cs="Arial"/>
                <w:sz w:val="18"/>
                <w:szCs w:val="18"/>
              </w:rPr>
              <w:t xml:space="preserve">in an objectives provision need to connect </w:t>
            </w:r>
            <w:r w:rsidRPr="00E94E48">
              <w:rPr>
                <w:rFonts w:cs="Arial"/>
                <w:sz w:val="18"/>
                <w:szCs w:val="18"/>
              </w:rPr>
              <w:t>to the provisions by which the objectives are achieved</w:t>
            </w:r>
            <w:r w:rsidR="000E228F">
              <w:rPr>
                <w:rFonts w:cs="Arial"/>
                <w:sz w:val="18"/>
                <w:szCs w:val="18"/>
              </w:rPr>
              <w:t>, including using consistent language</w:t>
            </w:r>
            <w:r w:rsidRPr="00E94E48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3CA44040" w14:textId="44D992DA" w:rsidR="007D5200" w:rsidRPr="008B1F04" w:rsidRDefault="00DA7E83" w:rsidP="00E816DD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8B1F04">
        <w:rPr>
          <w:sz w:val="20"/>
          <w:szCs w:val="20"/>
        </w:rPr>
        <w:t xml:space="preserve">The </w:t>
      </w:r>
      <w:r w:rsidR="00996934" w:rsidRPr="008B1F04">
        <w:rPr>
          <w:sz w:val="20"/>
          <w:szCs w:val="20"/>
        </w:rPr>
        <w:t>purpose/</w:t>
      </w:r>
      <w:r w:rsidRPr="008B1F04">
        <w:rPr>
          <w:sz w:val="20"/>
          <w:szCs w:val="20"/>
        </w:rPr>
        <w:t xml:space="preserve">objectives of the </w:t>
      </w:r>
      <w:r w:rsidR="00EF312F" w:rsidRPr="008B1F04">
        <w:rPr>
          <w:sz w:val="20"/>
          <w:szCs w:val="20"/>
        </w:rPr>
        <w:t>legislation</w:t>
      </w:r>
      <w:r w:rsidRPr="008B1F04">
        <w:rPr>
          <w:sz w:val="20"/>
          <w:szCs w:val="20"/>
        </w:rPr>
        <w:t xml:space="preserve"> are to</w:t>
      </w:r>
      <w:r w:rsidR="00E816DD">
        <w:rPr>
          <w:sz w:val="20"/>
          <w:szCs w:val="20"/>
        </w:rPr>
        <w:t xml:space="preserve"> </w:t>
      </w:r>
      <w:r w:rsidR="00E816DD" w:rsidRPr="00E816DD">
        <w:rPr>
          <w:sz w:val="20"/>
          <w:szCs w:val="20"/>
          <w:highlight w:val="lightGray"/>
        </w:rPr>
        <w:t>[set out the purpose/objectives of the legislation]</w:t>
      </w:r>
      <w:r w:rsidR="00E816DD">
        <w:rPr>
          <w:sz w:val="20"/>
          <w:szCs w:val="20"/>
        </w:rPr>
        <w:t>.</w:t>
      </w:r>
    </w:p>
    <w:p w14:paraId="63B951F0" w14:textId="317D0B5C" w:rsidR="00E40C95" w:rsidRPr="008B1F04" w:rsidRDefault="00E816DD" w:rsidP="00E052DE">
      <w:pPr>
        <w:pStyle w:val="Heading2"/>
        <w:numPr>
          <w:ilvl w:val="0"/>
          <w:numId w:val="0"/>
        </w:numPr>
        <w:spacing w:after="120"/>
        <w:ind w:left="680" w:hanging="680"/>
        <w:rPr>
          <w:sz w:val="24"/>
          <w:szCs w:val="24"/>
        </w:rPr>
      </w:pPr>
      <w:r w:rsidRPr="00E816DD">
        <w:rPr>
          <w:sz w:val="24"/>
          <w:szCs w:val="24"/>
          <w:highlight w:val="lightGray"/>
        </w:rPr>
        <w:t>[Policy area 1]</w:t>
      </w:r>
      <w:r w:rsidR="00B44B5E" w:rsidRPr="008B1F04">
        <w:rPr>
          <w:sz w:val="24"/>
          <w:szCs w:val="24"/>
        </w:rPr>
        <w:t xml:space="preserve"> </w:t>
      </w:r>
    </w:p>
    <w:p w14:paraId="49A706FD" w14:textId="7DF3F503" w:rsidR="00E40C95" w:rsidRPr="008B1F04" w:rsidRDefault="00E40C95" w:rsidP="00911DCF">
      <w:pPr>
        <w:pStyle w:val="Heading3"/>
        <w:rPr>
          <w:sz w:val="20"/>
          <w:szCs w:val="20"/>
        </w:rPr>
      </w:pPr>
      <w:r w:rsidRPr="008B1F04">
        <w:rPr>
          <w:sz w:val="20"/>
          <w:szCs w:val="20"/>
        </w:rPr>
        <w:t xml:space="preserve">Current </w:t>
      </w:r>
      <w:r w:rsidR="007C262E" w:rsidRPr="008B1F04">
        <w:rPr>
          <w:sz w:val="20"/>
          <w:szCs w:val="20"/>
        </w:rPr>
        <w:t>legal framework</w:t>
      </w:r>
    </w:p>
    <w:p w14:paraId="530B8969" w14:textId="1C8D0FFF" w:rsidR="00E40C95" w:rsidRPr="008B1F04" w:rsidRDefault="00E816DD" w:rsidP="00E816DD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E816DD">
        <w:rPr>
          <w:sz w:val="20"/>
          <w:szCs w:val="20"/>
          <w:highlight w:val="lightGray"/>
        </w:rPr>
        <w:t>[insert text]</w:t>
      </w:r>
      <w:r w:rsidR="000D60E9" w:rsidRPr="008B1F04">
        <w:rPr>
          <w:sz w:val="20"/>
          <w:szCs w:val="20"/>
        </w:rPr>
        <w:t>.</w:t>
      </w:r>
    </w:p>
    <w:p w14:paraId="23F16FAF" w14:textId="009740AB" w:rsidR="00E40C95" w:rsidRPr="008B1F04" w:rsidRDefault="00EF312F" w:rsidP="009B0CA1">
      <w:pPr>
        <w:pStyle w:val="Heading3"/>
        <w:rPr>
          <w:sz w:val="20"/>
          <w:szCs w:val="20"/>
        </w:rPr>
      </w:pPr>
      <w:r w:rsidRPr="008B1F04">
        <w:rPr>
          <w:sz w:val="20"/>
          <w:szCs w:val="20"/>
        </w:rPr>
        <w:t>Issues and policy</w:t>
      </w:r>
    </w:p>
    <w:p w14:paraId="5BE7175C" w14:textId="7C03B0D0" w:rsidR="00AC09DE" w:rsidRPr="008B1F04" w:rsidRDefault="00E816DD" w:rsidP="00E816DD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E816DD">
        <w:rPr>
          <w:sz w:val="20"/>
          <w:szCs w:val="20"/>
          <w:highlight w:val="lightGray"/>
        </w:rPr>
        <w:t>[set out the issues/problems to be addressed and the intended policy outcomes]</w:t>
      </w:r>
      <w:r w:rsidR="00AC09DE" w:rsidRPr="008B1F04">
        <w:rPr>
          <w:sz w:val="20"/>
          <w:szCs w:val="20"/>
        </w:rPr>
        <w:t>.</w:t>
      </w:r>
    </w:p>
    <w:p w14:paraId="03A12B10" w14:textId="0B7FFB42" w:rsidR="00E40C95" w:rsidRPr="008B1F04" w:rsidRDefault="00E40C95" w:rsidP="009B0CA1">
      <w:pPr>
        <w:pStyle w:val="Heading3"/>
        <w:rPr>
          <w:sz w:val="20"/>
          <w:szCs w:val="20"/>
        </w:rPr>
      </w:pPr>
      <w:r w:rsidRPr="008B1F04">
        <w:rPr>
          <w:sz w:val="20"/>
          <w:szCs w:val="20"/>
        </w:rPr>
        <w:t>Instructions</w:t>
      </w:r>
    </w:p>
    <w:p w14:paraId="2174B790" w14:textId="2EA9C03B" w:rsidR="00E40C95" w:rsidRDefault="00E40C95" w:rsidP="00E816DD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8B1F04">
        <w:rPr>
          <w:sz w:val="20"/>
          <w:szCs w:val="20"/>
        </w:rPr>
        <w:t>Please</w:t>
      </w:r>
      <w:r w:rsidR="00E816DD">
        <w:rPr>
          <w:sz w:val="20"/>
          <w:szCs w:val="20"/>
        </w:rPr>
        <w:t xml:space="preserve"> </w:t>
      </w:r>
      <w:r w:rsidR="00E816DD" w:rsidRPr="00E816DD">
        <w:rPr>
          <w:sz w:val="20"/>
          <w:szCs w:val="20"/>
          <w:highlight w:val="lightGray"/>
        </w:rPr>
        <w:t>[insert / amend / omit / replace]</w:t>
      </w:r>
      <w:r w:rsidR="000310BC" w:rsidRPr="008B1F04">
        <w:rPr>
          <w:sz w:val="20"/>
          <w:szCs w:val="20"/>
        </w:rPr>
        <w:t xml:space="preserve"> to</w:t>
      </w:r>
      <w:r w:rsidR="00E816DD">
        <w:rPr>
          <w:sz w:val="20"/>
          <w:szCs w:val="20"/>
        </w:rPr>
        <w:t xml:space="preserve"> </w:t>
      </w:r>
      <w:r w:rsidR="00E816DD" w:rsidRPr="00E816DD">
        <w:rPr>
          <w:sz w:val="20"/>
          <w:szCs w:val="20"/>
          <w:highlight w:val="lightGray"/>
        </w:rPr>
        <w:t>[set out the intended outcome]</w:t>
      </w:r>
      <w:r w:rsidR="00E816DD">
        <w:rPr>
          <w:sz w:val="20"/>
          <w:szCs w:val="20"/>
        </w:rPr>
        <w:t>.</w:t>
      </w:r>
    </w:p>
    <w:p w14:paraId="6317BDF6" w14:textId="23C21911" w:rsidR="00E816DD" w:rsidRPr="008B1F04" w:rsidRDefault="00E816DD" w:rsidP="00E052DE">
      <w:pPr>
        <w:pStyle w:val="Heading2"/>
        <w:numPr>
          <w:ilvl w:val="0"/>
          <w:numId w:val="0"/>
        </w:numPr>
        <w:spacing w:after="120"/>
        <w:ind w:left="680" w:hanging="680"/>
        <w:rPr>
          <w:sz w:val="24"/>
          <w:szCs w:val="24"/>
        </w:rPr>
      </w:pPr>
      <w:r w:rsidRPr="00E816DD">
        <w:rPr>
          <w:sz w:val="24"/>
          <w:szCs w:val="24"/>
          <w:highlight w:val="lightGray"/>
        </w:rPr>
        <w:t xml:space="preserve">[Policy area </w:t>
      </w:r>
      <w:r>
        <w:rPr>
          <w:sz w:val="24"/>
          <w:szCs w:val="24"/>
          <w:highlight w:val="lightGray"/>
        </w:rPr>
        <w:t>2</w:t>
      </w:r>
      <w:r w:rsidRPr="00E816DD">
        <w:rPr>
          <w:sz w:val="24"/>
          <w:szCs w:val="24"/>
          <w:highlight w:val="lightGray"/>
        </w:rPr>
        <w:t>]</w:t>
      </w:r>
      <w:r w:rsidRPr="008B1F04">
        <w:rPr>
          <w:sz w:val="24"/>
          <w:szCs w:val="24"/>
        </w:rPr>
        <w:t xml:space="preserve"> </w:t>
      </w:r>
    </w:p>
    <w:p w14:paraId="20DF6B99" w14:textId="77777777" w:rsidR="00E816DD" w:rsidRPr="008B1F04" w:rsidRDefault="00E816DD" w:rsidP="00E816DD">
      <w:pPr>
        <w:pStyle w:val="Heading3"/>
        <w:rPr>
          <w:sz w:val="20"/>
          <w:szCs w:val="20"/>
        </w:rPr>
      </w:pPr>
      <w:r w:rsidRPr="008B1F04">
        <w:rPr>
          <w:sz w:val="20"/>
          <w:szCs w:val="20"/>
        </w:rPr>
        <w:t>Current legal framework</w:t>
      </w:r>
    </w:p>
    <w:p w14:paraId="362F8F45" w14:textId="77777777" w:rsidR="00E816DD" w:rsidRPr="008B1F04" w:rsidRDefault="00E816DD" w:rsidP="00E816DD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E816DD">
        <w:rPr>
          <w:sz w:val="20"/>
          <w:szCs w:val="20"/>
          <w:highlight w:val="lightGray"/>
        </w:rPr>
        <w:t>[insert text]</w:t>
      </w:r>
      <w:r w:rsidRPr="008B1F04">
        <w:rPr>
          <w:sz w:val="20"/>
          <w:szCs w:val="20"/>
        </w:rPr>
        <w:t>.</w:t>
      </w:r>
    </w:p>
    <w:p w14:paraId="599816DE" w14:textId="77777777" w:rsidR="00E816DD" w:rsidRPr="008B1F04" w:rsidRDefault="00E816DD" w:rsidP="00E816DD">
      <w:pPr>
        <w:pStyle w:val="Heading3"/>
        <w:rPr>
          <w:sz w:val="20"/>
          <w:szCs w:val="20"/>
        </w:rPr>
      </w:pPr>
      <w:r w:rsidRPr="008B1F04">
        <w:rPr>
          <w:sz w:val="20"/>
          <w:szCs w:val="20"/>
        </w:rPr>
        <w:t>Issues and policy</w:t>
      </w:r>
    </w:p>
    <w:p w14:paraId="3AB22375" w14:textId="77777777" w:rsidR="00E816DD" w:rsidRPr="008B1F04" w:rsidRDefault="00E816DD" w:rsidP="00E816DD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E816DD">
        <w:rPr>
          <w:sz w:val="20"/>
          <w:szCs w:val="20"/>
          <w:highlight w:val="lightGray"/>
        </w:rPr>
        <w:t>[set out the issues/problems to be addressed and the intended policy outcomes]</w:t>
      </w:r>
      <w:r w:rsidRPr="008B1F04">
        <w:rPr>
          <w:sz w:val="20"/>
          <w:szCs w:val="20"/>
        </w:rPr>
        <w:t>.</w:t>
      </w:r>
    </w:p>
    <w:p w14:paraId="5F070D0E" w14:textId="77777777" w:rsidR="00E816DD" w:rsidRPr="008B1F04" w:rsidRDefault="00E816DD" w:rsidP="00E816DD">
      <w:pPr>
        <w:pStyle w:val="Heading3"/>
        <w:rPr>
          <w:sz w:val="20"/>
          <w:szCs w:val="20"/>
        </w:rPr>
      </w:pPr>
      <w:r w:rsidRPr="008B1F04">
        <w:rPr>
          <w:sz w:val="20"/>
          <w:szCs w:val="20"/>
        </w:rPr>
        <w:t>Instructions</w:t>
      </w:r>
    </w:p>
    <w:p w14:paraId="2C8CABDA" w14:textId="77777777" w:rsidR="00E816DD" w:rsidRDefault="00E816DD" w:rsidP="00E816DD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8B1F04">
        <w:rPr>
          <w:sz w:val="20"/>
          <w:szCs w:val="20"/>
        </w:rPr>
        <w:t>Please</w:t>
      </w:r>
      <w:r>
        <w:rPr>
          <w:sz w:val="20"/>
          <w:szCs w:val="20"/>
        </w:rPr>
        <w:t xml:space="preserve"> </w:t>
      </w:r>
      <w:r w:rsidRPr="00E816DD">
        <w:rPr>
          <w:sz w:val="20"/>
          <w:szCs w:val="20"/>
          <w:highlight w:val="lightGray"/>
        </w:rPr>
        <w:t>[insert / amend / omit / replace]</w:t>
      </w:r>
      <w:r w:rsidRPr="008B1F04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</w:t>
      </w:r>
      <w:r w:rsidRPr="00E816DD">
        <w:rPr>
          <w:sz w:val="20"/>
          <w:szCs w:val="20"/>
          <w:highlight w:val="lightGray"/>
        </w:rPr>
        <w:t>[set out the intended outcome]</w:t>
      </w:r>
      <w:r>
        <w:rPr>
          <w:sz w:val="20"/>
          <w:szCs w:val="20"/>
        </w:rPr>
        <w:t>.</w:t>
      </w:r>
    </w:p>
    <w:p w14:paraId="0687B1F9" w14:textId="0604E69F" w:rsidR="00931F57" w:rsidRPr="00E816DD" w:rsidRDefault="009637E5" w:rsidP="00E052DE">
      <w:pPr>
        <w:pStyle w:val="Heading2"/>
        <w:numPr>
          <w:ilvl w:val="0"/>
          <w:numId w:val="0"/>
        </w:numPr>
        <w:spacing w:after="120"/>
      </w:pPr>
      <w:r w:rsidRPr="00E816DD">
        <w:t>Required regulation-making powers</w:t>
      </w:r>
      <w:r w:rsidR="00931F57" w:rsidRPr="00E816DD">
        <w:t xml:space="preserve"> </w:t>
      </w:r>
      <w:r w:rsidR="00931F57" w:rsidRPr="00E816DD">
        <w:rPr>
          <w:i/>
          <w:iCs/>
          <w:highlight w:val="yellow"/>
        </w:rPr>
        <w:t xml:space="preserve">[for Bills and </w:t>
      </w:r>
      <w:proofErr w:type="spellStart"/>
      <w:r w:rsidR="00931F57" w:rsidRPr="00E816DD">
        <w:rPr>
          <w:i/>
          <w:iCs/>
          <w:highlight w:val="yellow"/>
        </w:rPr>
        <w:t>ACiDs</w:t>
      </w:r>
      <w:proofErr w:type="spellEnd"/>
      <w:r w:rsidR="00931F57" w:rsidRPr="00E816DD">
        <w:rPr>
          <w:i/>
          <w:iCs/>
          <w:highlight w:val="yellow"/>
        </w:rPr>
        <w:t xml:space="preserve"> only]</w:t>
      </w:r>
    </w:p>
    <w:p w14:paraId="1EC3483E" w14:textId="4811D472" w:rsidR="00931F57" w:rsidRPr="008B1F04" w:rsidRDefault="00931F57" w:rsidP="004346C3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8B1F04">
        <w:rPr>
          <w:sz w:val="20"/>
          <w:szCs w:val="20"/>
        </w:rPr>
        <w:t>The following matters are intended to be dealt with in subordinate legislation:</w:t>
      </w:r>
    </w:p>
    <w:p w14:paraId="45589036" w14:textId="664427F5" w:rsidR="00931F57" w:rsidRPr="008B1F04" w:rsidRDefault="004346C3" w:rsidP="00931F57">
      <w:pPr>
        <w:pStyle w:val="Bullet1"/>
        <w:rPr>
          <w:sz w:val="20"/>
          <w:szCs w:val="20"/>
        </w:rPr>
      </w:pPr>
      <w:r w:rsidRPr="004346C3">
        <w:rPr>
          <w:sz w:val="20"/>
          <w:szCs w:val="20"/>
          <w:highlight w:val="lightGray"/>
        </w:rPr>
        <w:t>[insert text]</w:t>
      </w:r>
    </w:p>
    <w:p w14:paraId="0C07BE55" w14:textId="3825BD44" w:rsidR="007C262E" w:rsidRDefault="007C262E" w:rsidP="00E052DE">
      <w:pPr>
        <w:pStyle w:val="Heading2"/>
        <w:numPr>
          <w:ilvl w:val="0"/>
          <w:numId w:val="0"/>
        </w:numPr>
        <w:spacing w:after="120"/>
        <w:ind w:left="680" w:hanging="680"/>
      </w:pPr>
      <w:r w:rsidRPr="00900FF0">
        <w:t xml:space="preserve">Transitional </w:t>
      </w:r>
      <w:r w:rsidR="00340F64">
        <w:t>issues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16"/>
      </w:tblGrid>
      <w:tr w:rsidR="006B7ED8" w14:paraId="5B269F47" w14:textId="77777777" w:rsidTr="006B7ED8">
        <w:tc>
          <w:tcPr>
            <w:tcW w:w="9016" w:type="dxa"/>
            <w:shd w:val="clear" w:color="auto" w:fill="E2EFD9" w:themeFill="accent6" w:themeFillTint="33"/>
          </w:tcPr>
          <w:p w14:paraId="21B5EBDF" w14:textId="2F7C6BD1" w:rsidR="006B7ED8" w:rsidRPr="006B7ED8" w:rsidRDefault="006B7ED8" w:rsidP="006B7ED8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more information about considering transitional issues, see the </w:t>
            </w:r>
            <w:r w:rsidR="002A7019">
              <w:rPr>
                <w:sz w:val="18"/>
                <w:szCs w:val="18"/>
              </w:rPr>
              <w:t xml:space="preserve">Queensland </w:t>
            </w:r>
            <w:r>
              <w:rPr>
                <w:sz w:val="18"/>
                <w:szCs w:val="18"/>
              </w:rPr>
              <w:t>Legislation Handbook, chapter 2.12.12 (Transitional and savings provisions).</w:t>
            </w:r>
          </w:p>
        </w:tc>
      </w:tr>
    </w:tbl>
    <w:p w14:paraId="201D784E" w14:textId="3B1B44FD" w:rsidR="007C262E" w:rsidRPr="008B1F04" w:rsidRDefault="007C262E" w:rsidP="004346C3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8B1F04">
        <w:rPr>
          <w:sz w:val="20"/>
          <w:szCs w:val="20"/>
        </w:rPr>
        <w:t>Transitional provisions are required to</w:t>
      </w:r>
      <w:r w:rsidR="004346C3">
        <w:rPr>
          <w:sz w:val="20"/>
          <w:szCs w:val="20"/>
        </w:rPr>
        <w:t xml:space="preserve"> </w:t>
      </w:r>
      <w:r w:rsidR="004346C3" w:rsidRPr="004346C3">
        <w:rPr>
          <w:sz w:val="20"/>
          <w:szCs w:val="20"/>
          <w:highlight w:val="lightGray"/>
        </w:rPr>
        <w:t>[detail the transitional arrangements required to ensure a smooth transition from the current law to the new legislation]</w:t>
      </w:r>
      <w:r w:rsidRPr="008B1F04">
        <w:rPr>
          <w:sz w:val="20"/>
          <w:szCs w:val="20"/>
        </w:rPr>
        <w:t>.</w:t>
      </w:r>
    </w:p>
    <w:p w14:paraId="259D0F5F" w14:textId="272F18ED" w:rsidR="007C262E" w:rsidRPr="008B1F04" w:rsidRDefault="00340F64" w:rsidP="00340F64">
      <w:pPr>
        <w:rPr>
          <w:b/>
          <w:bCs/>
          <w:i/>
          <w:iCs/>
          <w:color w:val="FF0000"/>
          <w:sz w:val="20"/>
          <w:szCs w:val="20"/>
        </w:rPr>
      </w:pPr>
      <w:r w:rsidRPr="008B1F04">
        <w:rPr>
          <w:b/>
          <w:bCs/>
          <w:i/>
          <w:iCs/>
          <w:color w:val="FF0000"/>
          <w:sz w:val="20"/>
          <w:szCs w:val="20"/>
        </w:rPr>
        <w:t>OR</w:t>
      </w:r>
    </w:p>
    <w:p w14:paraId="15636A7C" w14:textId="4C8C51F4" w:rsidR="007C262E" w:rsidRPr="008B1F04" w:rsidRDefault="007C262E" w:rsidP="004346C3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8B1F04">
        <w:rPr>
          <w:sz w:val="20"/>
          <w:szCs w:val="20"/>
        </w:rPr>
        <w:t>No transitional provisions are required.</w:t>
      </w:r>
    </w:p>
    <w:p w14:paraId="24619F41" w14:textId="1FD3A895" w:rsidR="00A07BC1" w:rsidRPr="009B0CA1" w:rsidRDefault="00A07BC1" w:rsidP="008B1F04">
      <w:pPr>
        <w:pStyle w:val="Heading2"/>
        <w:numPr>
          <w:ilvl w:val="0"/>
          <w:numId w:val="0"/>
        </w:numPr>
        <w:ind w:left="680" w:hanging="680"/>
      </w:pPr>
      <w:r w:rsidRPr="009B0CA1">
        <w:t>Consequential amendments</w:t>
      </w:r>
    </w:p>
    <w:p w14:paraId="7B111028" w14:textId="164A64C3" w:rsidR="00AC09DE" w:rsidRPr="008B1F04" w:rsidRDefault="004346C3" w:rsidP="004346C3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4346C3">
        <w:rPr>
          <w:sz w:val="20"/>
          <w:szCs w:val="20"/>
          <w:highlight w:val="lightGray"/>
        </w:rPr>
        <w:t xml:space="preserve">[set out the provisions of legislation that will require amendment </w:t>
      </w:r>
      <w:proofErr w:type="gramStart"/>
      <w:r w:rsidRPr="004346C3">
        <w:rPr>
          <w:sz w:val="20"/>
          <w:szCs w:val="20"/>
          <w:highlight w:val="lightGray"/>
        </w:rPr>
        <w:t>as a consequence of</w:t>
      </w:r>
      <w:proofErr w:type="gramEnd"/>
      <w:r w:rsidRPr="004346C3">
        <w:rPr>
          <w:sz w:val="20"/>
          <w:szCs w:val="20"/>
          <w:highlight w:val="lightGray"/>
        </w:rPr>
        <w:t xml:space="preserve"> the proposed legislation and how they are to be amended]</w:t>
      </w:r>
      <w:r>
        <w:rPr>
          <w:sz w:val="20"/>
          <w:szCs w:val="20"/>
        </w:rPr>
        <w:t>.</w:t>
      </w:r>
    </w:p>
    <w:p w14:paraId="663E3C28" w14:textId="77777777" w:rsidR="00340F64" w:rsidRPr="008B1F04" w:rsidRDefault="00340F64" w:rsidP="00340F64">
      <w:pPr>
        <w:rPr>
          <w:b/>
          <w:bCs/>
          <w:i/>
          <w:iCs/>
          <w:color w:val="FF0000"/>
          <w:sz w:val="20"/>
          <w:szCs w:val="20"/>
        </w:rPr>
      </w:pPr>
      <w:r w:rsidRPr="008B1F04">
        <w:rPr>
          <w:b/>
          <w:bCs/>
          <w:i/>
          <w:iCs/>
          <w:color w:val="FF0000"/>
          <w:sz w:val="20"/>
          <w:szCs w:val="20"/>
        </w:rPr>
        <w:t>OR</w:t>
      </w:r>
    </w:p>
    <w:p w14:paraId="1CD9B878" w14:textId="3F1574DB" w:rsidR="00931F57" w:rsidRPr="008B1F04" w:rsidRDefault="00AC09DE" w:rsidP="004346C3">
      <w:pPr>
        <w:pStyle w:val="NumberedParagraphs"/>
        <w:numPr>
          <w:ilvl w:val="0"/>
          <w:numId w:val="23"/>
        </w:numPr>
        <w:rPr>
          <w:sz w:val="20"/>
          <w:szCs w:val="20"/>
        </w:rPr>
      </w:pPr>
      <w:r w:rsidRPr="008B1F04">
        <w:rPr>
          <w:sz w:val="20"/>
          <w:szCs w:val="20"/>
        </w:rPr>
        <w:t>No consequential amendments are required.</w:t>
      </w:r>
    </w:p>
    <w:sectPr w:rsidR="00931F57" w:rsidRPr="008B1F04" w:rsidSect="00FF146E">
      <w:headerReference w:type="default" r:id="rId18"/>
      <w:footerReference w:type="default" r:id="rId19"/>
      <w:footerReference w:type="first" r:id="rId20"/>
      <w:pgSz w:w="11906" w:h="16838" w:code="14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492D" w14:textId="77777777" w:rsidR="0052004D" w:rsidRDefault="0052004D" w:rsidP="004366F1">
      <w:pPr>
        <w:spacing w:before="0" w:line="240" w:lineRule="auto"/>
      </w:pPr>
      <w:r>
        <w:separator/>
      </w:r>
    </w:p>
  </w:endnote>
  <w:endnote w:type="continuationSeparator" w:id="0">
    <w:p w14:paraId="21A961A3" w14:textId="77777777" w:rsidR="0052004D" w:rsidRDefault="0052004D" w:rsidP="004366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681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380329187"/>
          <w:docPartObj>
            <w:docPartGallery w:val="Page Numbers (Top of Page)"/>
            <w:docPartUnique/>
          </w:docPartObj>
        </w:sdtPr>
        <w:sdtEndPr/>
        <w:sdtContent>
          <w:p w14:paraId="03343C1B" w14:textId="7D585164" w:rsidR="000C5403" w:rsidRPr="00D5457A" w:rsidRDefault="000C5403">
            <w:pPr>
              <w:pStyle w:val="Footer"/>
              <w:jc w:val="center"/>
              <w:rPr>
                <w:i/>
                <w:iCs/>
                <w:sz w:val="18"/>
                <w:szCs w:val="18"/>
              </w:rPr>
            </w:pPr>
            <w:r w:rsidRPr="00D5457A">
              <w:rPr>
                <w:i/>
                <w:iCs/>
                <w:sz w:val="18"/>
                <w:szCs w:val="18"/>
              </w:rPr>
              <w:t xml:space="preserve">Drafting instructions [date and </w:t>
            </w:r>
            <w:r>
              <w:rPr>
                <w:i/>
                <w:iCs/>
                <w:sz w:val="18"/>
                <w:szCs w:val="18"/>
              </w:rPr>
              <w:t xml:space="preserve">version </w:t>
            </w:r>
            <w:r w:rsidRPr="00D5457A">
              <w:rPr>
                <w:i/>
                <w:iCs/>
                <w:sz w:val="18"/>
                <w:szCs w:val="18"/>
              </w:rPr>
              <w:t>number] – [name/description of legislation]</w:t>
            </w:r>
          </w:p>
          <w:p w14:paraId="73DA97B9" w14:textId="77777777" w:rsidR="000C5403" w:rsidRPr="00D5457A" w:rsidRDefault="000C5403">
            <w:pPr>
              <w:pStyle w:val="Footer"/>
              <w:jc w:val="center"/>
              <w:rPr>
                <w:i/>
                <w:iCs/>
                <w:sz w:val="18"/>
                <w:szCs w:val="18"/>
              </w:rPr>
            </w:pPr>
          </w:p>
          <w:p w14:paraId="01932FA6" w14:textId="610E7891" w:rsidR="000C5403" w:rsidRPr="00D5457A" w:rsidRDefault="000C5403">
            <w:pPr>
              <w:pStyle w:val="Footer"/>
              <w:jc w:val="center"/>
              <w:rPr>
                <w:sz w:val="18"/>
                <w:szCs w:val="18"/>
              </w:rPr>
            </w:pPr>
            <w:r w:rsidRPr="00D5457A">
              <w:rPr>
                <w:sz w:val="18"/>
                <w:szCs w:val="18"/>
              </w:rPr>
              <w:t xml:space="preserve">Page </w:t>
            </w:r>
            <w:r w:rsidRPr="00D5457A">
              <w:rPr>
                <w:b/>
                <w:bCs/>
                <w:sz w:val="18"/>
                <w:szCs w:val="18"/>
              </w:rPr>
              <w:fldChar w:fldCharType="begin"/>
            </w:r>
            <w:r w:rsidRPr="00D5457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5457A">
              <w:rPr>
                <w:b/>
                <w:bCs/>
                <w:sz w:val="18"/>
                <w:szCs w:val="18"/>
              </w:rPr>
              <w:fldChar w:fldCharType="separate"/>
            </w:r>
            <w:r w:rsidRPr="00D5457A">
              <w:rPr>
                <w:b/>
                <w:bCs/>
                <w:noProof/>
                <w:sz w:val="18"/>
                <w:szCs w:val="18"/>
              </w:rPr>
              <w:t>2</w:t>
            </w:r>
            <w:r w:rsidRPr="00D5457A">
              <w:rPr>
                <w:b/>
                <w:bCs/>
                <w:sz w:val="18"/>
                <w:szCs w:val="18"/>
              </w:rPr>
              <w:fldChar w:fldCharType="end"/>
            </w:r>
            <w:r w:rsidRPr="00D5457A">
              <w:rPr>
                <w:sz w:val="18"/>
                <w:szCs w:val="18"/>
              </w:rPr>
              <w:t xml:space="preserve"> of </w:t>
            </w:r>
            <w:r w:rsidRPr="00D5457A">
              <w:rPr>
                <w:b/>
                <w:bCs/>
                <w:sz w:val="18"/>
                <w:szCs w:val="18"/>
              </w:rPr>
              <w:fldChar w:fldCharType="begin"/>
            </w:r>
            <w:r w:rsidRPr="00D5457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5457A">
              <w:rPr>
                <w:b/>
                <w:bCs/>
                <w:sz w:val="18"/>
                <w:szCs w:val="18"/>
              </w:rPr>
              <w:fldChar w:fldCharType="separate"/>
            </w:r>
            <w:r w:rsidRPr="00D5457A">
              <w:rPr>
                <w:b/>
                <w:bCs/>
                <w:noProof/>
                <w:sz w:val="18"/>
                <w:szCs w:val="18"/>
              </w:rPr>
              <w:t>2</w:t>
            </w:r>
            <w:r w:rsidRPr="00D5457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15AB4" w14:textId="694B1152" w:rsidR="000C5403" w:rsidRPr="004366F1" w:rsidRDefault="000C5403" w:rsidP="004366F1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02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9F75D9" w14:textId="42E5CED5" w:rsidR="000C5403" w:rsidRDefault="000C54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6498F" w14:textId="77777777" w:rsidR="000C5403" w:rsidRDefault="000C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914D" w14:textId="77777777" w:rsidR="0052004D" w:rsidRDefault="0052004D" w:rsidP="004366F1">
      <w:pPr>
        <w:spacing w:before="0" w:line="240" w:lineRule="auto"/>
      </w:pPr>
      <w:r>
        <w:separator/>
      </w:r>
    </w:p>
  </w:footnote>
  <w:footnote w:type="continuationSeparator" w:id="0">
    <w:p w14:paraId="0ABB6565" w14:textId="77777777" w:rsidR="0052004D" w:rsidRDefault="0052004D" w:rsidP="004366F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65DD" w14:textId="4C829113" w:rsidR="000C5403" w:rsidRDefault="000C5403">
    <w:pPr>
      <w:pStyle w:val="Header"/>
    </w:pPr>
  </w:p>
  <w:p w14:paraId="4034CD31" w14:textId="77777777" w:rsidR="000C5403" w:rsidRDefault="000C5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3E"/>
    <w:multiLevelType w:val="multilevel"/>
    <w:tmpl w:val="4DB23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7602921"/>
    <w:multiLevelType w:val="multilevel"/>
    <w:tmpl w:val="0AB4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416477"/>
    <w:multiLevelType w:val="hybridMultilevel"/>
    <w:tmpl w:val="ED709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D70"/>
    <w:multiLevelType w:val="hybridMultilevel"/>
    <w:tmpl w:val="7554B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36ED7"/>
    <w:multiLevelType w:val="multilevel"/>
    <w:tmpl w:val="9DF072FE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Paragraphs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29BC42C1"/>
    <w:multiLevelType w:val="hybridMultilevel"/>
    <w:tmpl w:val="8A7C32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55313"/>
    <w:multiLevelType w:val="multilevel"/>
    <w:tmpl w:val="D9D0A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D0B2E42"/>
    <w:multiLevelType w:val="hybridMultilevel"/>
    <w:tmpl w:val="897A7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034E"/>
    <w:multiLevelType w:val="hybridMultilevel"/>
    <w:tmpl w:val="DC26160A"/>
    <w:lvl w:ilvl="0" w:tplc="EAFC60E6">
      <w:start w:val="1"/>
      <w:numFmt w:val="bullet"/>
      <w:pStyle w:val="Bullet1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9" w15:restartNumberingAfterBreak="0">
    <w:nsid w:val="309F02FC"/>
    <w:multiLevelType w:val="hybridMultilevel"/>
    <w:tmpl w:val="56A8E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6633"/>
    <w:multiLevelType w:val="hybridMultilevel"/>
    <w:tmpl w:val="D9AC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C7632"/>
    <w:multiLevelType w:val="hybridMultilevel"/>
    <w:tmpl w:val="456ED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A4151"/>
    <w:multiLevelType w:val="multilevel"/>
    <w:tmpl w:val="D318B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750135"/>
    <w:multiLevelType w:val="hybridMultilevel"/>
    <w:tmpl w:val="160E8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C5D48"/>
    <w:multiLevelType w:val="hybridMultilevel"/>
    <w:tmpl w:val="A4AA9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7F95"/>
    <w:multiLevelType w:val="hybridMultilevel"/>
    <w:tmpl w:val="B55030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D268D"/>
    <w:multiLevelType w:val="multilevel"/>
    <w:tmpl w:val="192C3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8D43E67"/>
    <w:multiLevelType w:val="hybridMultilevel"/>
    <w:tmpl w:val="01405B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101E"/>
    <w:multiLevelType w:val="hybridMultilevel"/>
    <w:tmpl w:val="F6081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E78A9"/>
    <w:multiLevelType w:val="multilevel"/>
    <w:tmpl w:val="6AA4AE8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88F163D"/>
    <w:multiLevelType w:val="hybridMultilevel"/>
    <w:tmpl w:val="C632F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11AB6"/>
    <w:multiLevelType w:val="hybridMultilevel"/>
    <w:tmpl w:val="C3902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F1674"/>
    <w:multiLevelType w:val="hybridMultilevel"/>
    <w:tmpl w:val="2314FA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9"/>
  </w:num>
  <w:num w:numId="5">
    <w:abstractNumId w:val="1"/>
  </w:num>
  <w:num w:numId="6">
    <w:abstractNumId w:val="8"/>
  </w:num>
  <w:num w:numId="7">
    <w:abstractNumId w:val="10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2"/>
  </w:num>
  <w:num w:numId="13">
    <w:abstractNumId w:val="13"/>
  </w:num>
  <w:num w:numId="14">
    <w:abstractNumId w:val="20"/>
  </w:num>
  <w:num w:numId="15">
    <w:abstractNumId w:val="9"/>
  </w:num>
  <w:num w:numId="16">
    <w:abstractNumId w:val="3"/>
  </w:num>
  <w:num w:numId="17">
    <w:abstractNumId w:val="18"/>
  </w:num>
  <w:num w:numId="18">
    <w:abstractNumId w:val="15"/>
  </w:num>
  <w:num w:numId="19">
    <w:abstractNumId w:val="11"/>
  </w:num>
  <w:num w:numId="20">
    <w:abstractNumId w:val="14"/>
  </w:num>
  <w:num w:numId="21">
    <w:abstractNumId w:val="21"/>
  </w:num>
  <w:num w:numId="22">
    <w:abstractNumId w:val="7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C"/>
    <w:rsid w:val="00015D0D"/>
    <w:rsid w:val="000217FE"/>
    <w:rsid w:val="000310BC"/>
    <w:rsid w:val="00045440"/>
    <w:rsid w:val="00067EE1"/>
    <w:rsid w:val="000811BA"/>
    <w:rsid w:val="0009329A"/>
    <w:rsid w:val="00094163"/>
    <w:rsid w:val="000A3887"/>
    <w:rsid w:val="000A4BA3"/>
    <w:rsid w:val="000C5403"/>
    <w:rsid w:val="000C705E"/>
    <w:rsid w:val="000C79C9"/>
    <w:rsid w:val="000D60E9"/>
    <w:rsid w:val="000E097A"/>
    <w:rsid w:val="000E228F"/>
    <w:rsid w:val="000E28A0"/>
    <w:rsid w:val="000E7B9C"/>
    <w:rsid w:val="000F4153"/>
    <w:rsid w:val="00100512"/>
    <w:rsid w:val="00107739"/>
    <w:rsid w:val="00130690"/>
    <w:rsid w:val="00150E8C"/>
    <w:rsid w:val="00194D1A"/>
    <w:rsid w:val="001C0034"/>
    <w:rsid w:val="001F3770"/>
    <w:rsid w:val="001F4F4B"/>
    <w:rsid w:val="002004C6"/>
    <w:rsid w:val="00212005"/>
    <w:rsid w:val="00224DB5"/>
    <w:rsid w:val="00260CF3"/>
    <w:rsid w:val="00275E93"/>
    <w:rsid w:val="00283BA5"/>
    <w:rsid w:val="002A7019"/>
    <w:rsid w:val="002A7C6B"/>
    <w:rsid w:val="002C2077"/>
    <w:rsid w:val="002D77BF"/>
    <w:rsid w:val="002E4AEA"/>
    <w:rsid w:val="002F2D1C"/>
    <w:rsid w:val="00302B4F"/>
    <w:rsid w:val="0032324E"/>
    <w:rsid w:val="00340F64"/>
    <w:rsid w:val="0036433A"/>
    <w:rsid w:val="003662FD"/>
    <w:rsid w:val="0038490D"/>
    <w:rsid w:val="00384E60"/>
    <w:rsid w:val="0039198D"/>
    <w:rsid w:val="003A6E3C"/>
    <w:rsid w:val="003B611A"/>
    <w:rsid w:val="003D1D22"/>
    <w:rsid w:val="003D59BC"/>
    <w:rsid w:val="003F0A1C"/>
    <w:rsid w:val="00415668"/>
    <w:rsid w:val="004269D2"/>
    <w:rsid w:val="004346C3"/>
    <w:rsid w:val="004366F1"/>
    <w:rsid w:val="00446E00"/>
    <w:rsid w:val="0045483F"/>
    <w:rsid w:val="004630E8"/>
    <w:rsid w:val="004634C8"/>
    <w:rsid w:val="004862F1"/>
    <w:rsid w:val="004958B9"/>
    <w:rsid w:val="004A6747"/>
    <w:rsid w:val="004C6EDA"/>
    <w:rsid w:val="004F126A"/>
    <w:rsid w:val="004F3A8C"/>
    <w:rsid w:val="00514251"/>
    <w:rsid w:val="0052004D"/>
    <w:rsid w:val="005251BC"/>
    <w:rsid w:val="00530784"/>
    <w:rsid w:val="005437B6"/>
    <w:rsid w:val="0054483C"/>
    <w:rsid w:val="00562D0F"/>
    <w:rsid w:val="00565742"/>
    <w:rsid w:val="00576756"/>
    <w:rsid w:val="00591F3F"/>
    <w:rsid w:val="0059792B"/>
    <w:rsid w:val="005A02C3"/>
    <w:rsid w:val="005A1374"/>
    <w:rsid w:val="005B53BD"/>
    <w:rsid w:val="005C5DA3"/>
    <w:rsid w:val="005E04F5"/>
    <w:rsid w:val="005F1CC3"/>
    <w:rsid w:val="006151C7"/>
    <w:rsid w:val="00656910"/>
    <w:rsid w:val="006B4E51"/>
    <w:rsid w:val="006B5493"/>
    <w:rsid w:val="006B7ED8"/>
    <w:rsid w:val="006C4B4C"/>
    <w:rsid w:val="006F22E5"/>
    <w:rsid w:val="006F651D"/>
    <w:rsid w:val="0071605B"/>
    <w:rsid w:val="00724CAA"/>
    <w:rsid w:val="0073168E"/>
    <w:rsid w:val="00752F68"/>
    <w:rsid w:val="007612C8"/>
    <w:rsid w:val="00776194"/>
    <w:rsid w:val="007777CB"/>
    <w:rsid w:val="00785746"/>
    <w:rsid w:val="007958E7"/>
    <w:rsid w:val="007C262E"/>
    <w:rsid w:val="007D5200"/>
    <w:rsid w:val="007F164F"/>
    <w:rsid w:val="0080722B"/>
    <w:rsid w:val="00857DF8"/>
    <w:rsid w:val="00861BD3"/>
    <w:rsid w:val="00881234"/>
    <w:rsid w:val="0088314F"/>
    <w:rsid w:val="00896F9D"/>
    <w:rsid w:val="008B1F04"/>
    <w:rsid w:val="008B39F0"/>
    <w:rsid w:val="008D1A9B"/>
    <w:rsid w:val="008F54A0"/>
    <w:rsid w:val="00900B75"/>
    <w:rsid w:val="00900FF0"/>
    <w:rsid w:val="009013AC"/>
    <w:rsid w:val="00907F81"/>
    <w:rsid w:val="00911DCF"/>
    <w:rsid w:val="00913A4F"/>
    <w:rsid w:val="00927230"/>
    <w:rsid w:val="00931F57"/>
    <w:rsid w:val="0093532C"/>
    <w:rsid w:val="009445D3"/>
    <w:rsid w:val="00953B17"/>
    <w:rsid w:val="0095592D"/>
    <w:rsid w:val="00956D37"/>
    <w:rsid w:val="009637E5"/>
    <w:rsid w:val="00964F03"/>
    <w:rsid w:val="0097132D"/>
    <w:rsid w:val="00996934"/>
    <w:rsid w:val="009A5F8F"/>
    <w:rsid w:val="009B0CA1"/>
    <w:rsid w:val="009C286E"/>
    <w:rsid w:val="009D6FA2"/>
    <w:rsid w:val="009E391B"/>
    <w:rsid w:val="009E60B7"/>
    <w:rsid w:val="009F2316"/>
    <w:rsid w:val="00A07BC1"/>
    <w:rsid w:val="00A13865"/>
    <w:rsid w:val="00A206D4"/>
    <w:rsid w:val="00A30613"/>
    <w:rsid w:val="00A567E0"/>
    <w:rsid w:val="00A71357"/>
    <w:rsid w:val="00A71ABF"/>
    <w:rsid w:val="00AA5FC6"/>
    <w:rsid w:val="00AC09DE"/>
    <w:rsid w:val="00AD130F"/>
    <w:rsid w:val="00AD3D21"/>
    <w:rsid w:val="00AD7FD6"/>
    <w:rsid w:val="00AE1F42"/>
    <w:rsid w:val="00AF34EF"/>
    <w:rsid w:val="00B06AEE"/>
    <w:rsid w:val="00B24791"/>
    <w:rsid w:val="00B276C1"/>
    <w:rsid w:val="00B44B5E"/>
    <w:rsid w:val="00B46E79"/>
    <w:rsid w:val="00B61DCA"/>
    <w:rsid w:val="00B676CA"/>
    <w:rsid w:val="00B823EE"/>
    <w:rsid w:val="00B92F76"/>
    <w:rsid w:val="00B96900"/>
    <w:rsid w:val="00B97803"/>
    <w:rsid w:val="00BA2655"/>
    <w:rsid w:val="00BD089D"/>
    <w:rsid w:val="00BF3BAE"/>
    <w:rsid w:val="00C03127"/>
    <w:rsid w:val="00C039A4"/>
    <w:rsid w:val="00C073AF"/>
    <w:rsid w:val="00C20ACC"/>
    <w:rsid w:val="00C4457E"/>
    <w:rsid w:val="00C66006"/>
    <w:rsid w:val="00C73364"/>
    <w:rsid w:val="00C7641F"/>
    <w:rsid w:val="00C955C1"/>
    <w:rsid w:val="00CA7190"/>
    <w:rsid w:val="00CB445E"/>
    <w:rsid w:val="00CB6BA0"/>
    <w:rsid w:val="00CC194F"/>
    <w:rsid w:val="00CD3E67"/>
    <w:rsid w:val="00CE196A"/>
    <w:rsid w:val="00CE5F95"/>
    <w:rsid w:val="00CF795E"/>
    <w:rsid w:val="00D13BD7"/>
    <w:rsid w:val="00D41102"/>
    <w:rsid w:val="00D473E2"/>
    <w:rsid w:val="00D5457A"/>
    <w:rsid w:val="00D663EA"/>
    <w:rsid w:val="00D94A4A"/>
    <w:rsid w:val="00D96B2B"/>
    <w:rsid w:val="00DA06F3"/>
    <w:rsid w:val="00DA7E83"/>
    <w:rsid w:val="00DB1FA6"/>
    <w:rsid w:val="00DB786F"/>
    <w:rsid w:val="00DD0551"/>
    <w:rsid w:val="00DD3FC5"/>
    <w:rsid w:val="00DE0512"/>
    <w:rsid w:val="00DE138D"/>
    <w:rsid w:val="00DF1E66"/>
    <w:rsid w:val="00E02EFB"/>
    <w:rsid w:val="00E052DE"/>
    <w:rsid w:val="00E24229"/>
    <w:rsid w:val="00E37A75"/>
    <w:rsid w:val="00E40C95"/>
    <w:rsid w:val="00E57738"/>
    <w:rsid w:val="00E71A78"/>
    <w:rsid w:val="00E816DD"/>
    <w:rsid w:val="00E84D1A"/>
    <w:rsid w:val="00EA7C19"/>
    <w:rsid w:val="00ED589F"/>
    <w:rsid w:val="00EE292C"/>
    <w:rsid w:val="00EE30A7"/>
    <w:rsid w:val="00EE6AE5"/>
    <w:rsid w:val="00EE715A"/>
    <w:rsid w:val="00EF2E5E"/>
    <w:rsid w:val="00EF312F"/>
    <w:rsid w:val="00F07BE7"/>
    <w:rsid w:val="00F21056"/>
    <w:rsid w:val="00F34C05"/>
    <w:rsid w:val="00F376F8"/>
    <w:rsid w:val="00F40A6E"/>
    <w:rsid w:val="00F714D6"/>
    <w:rsid w:val="00F93C20"/>
    <w:rsid w:val="00FA770B"/>
    <w:rsid w:val="00FC1818"/>
    <w:rsid w:val="00FC5F7E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A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F0"/>
    <w:pPr>
      <w:spacing w:before="180" w:after="0" w:line="300" w:lineRule="atLeast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900FF0"/>
    <w:pPr>
      <w:keepNext/>
      <w:keepLines/>
      <w:numPr>
        <w:numId w:val="1"/>
      </w:numPr>
      <w:spacing w:before="360" w:after="0" w:line="300" w:lineRule="atLeast"/>
      <w:outlineLvl w:val="0"/>
    </w:pPr>
    <w:rPr>
      <w:rFonts w:ascii="Arial" w:eastAsiaTheme="majorEastAsia" w:hAnsi="Arial" w:cs="Arial"/>
      <w:b/>
      <w:cap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0CA1"/>
    <w:pPr>
      <w:numPr>
        <w:ilvl w:val="1"/>
      </w:numPr>
      <w:outlineLvl w:val="1"/>
    </w:pPr>
    <w:rPr>
      <w:cap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11DCF"/>
    <w:pPr>
      <w:numPr>
        <w:ilvl w:val="0"/>
        <w:numId w:val="0"/>
      </w:numPr>
      <w:spacing w:before="240"/>
      <w:outlineLvl w:val="2"/>
    </w:pPr>
    <w:rPr>
      <w:i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F0"/>
    <w:rPr>
      <w:rFonts w:ascii="Arial" w:eastAsiaTheme="majorEastAsia" w:hAnsi="Arial" w:cs="Arial"/>
      <w:b/>
      <w:cap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544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CA1"/>
    <w:rPr>
      <w:rFonts w:ascii="Arial" w:eastAsiaTheme="majorEastAsia" w:hAnsi="Arial" w:cs="Arial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A0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97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532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00FF0"/>
    <w:pPr>
      <w:spacing w:before="0" w:line="240" w:lineRule="auto"/>
      <w:contextualSpacing/>
      <w:jc w:val="center"/>
    </w:pPr>
    <w:rPr>
      <w:rFonts w:eastAsiaTheme="majorEastAsia" w:cs="Arial"/>
      <w:b/>
      <w:cap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00FF0"/>
    <w:rPr>
      <w:rFonts w:ascii="Arial" w:eastAsiaTheme="majorEastAsia" w:hAnsi="Arial" w:cs="Arial"/>
      <w:b/>
      <w:caps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1DCF"/>
    <w:rPr>
      <w:rFonts w:ascii="Arial" w:eastAsiaTheme="majorEastAsia" w:hAnsi="Arial" w:cs="Arial"/>
      <w:b/>
      <w:i/>
      <w:color w:val="404040" w:themeColor="text1" w:themeTint="BF"/>
      <w:sz w:val="24"/>
      <w:szCs w:val="26"/>
    </w:rPr>
  </w:style>
  <w:style w:type="paragraph" w:customStyle="1" w:styleId="Direction">
    <w:name w:val="Direction"/>
    <w:basedOn w:val="Normal"/>
    <w:qFormat/>
    <w:rsid w:val="00911DCF"/>
    <w:pPr>
      <w:spacing w:before="120"/>
    </w:pPr>
    <w:rPr>
      <w:i/>
      <w:color w:val="2E74B5" w:themeColor="accent5" w:themeShade="BF"/>
      <w:sz w:val="20"/>
    </w:rPr>
  </w:style>
  <w:style w:type="paragraph" w:customStyle="1" w:styleId="Table">
    <w:name w:val="Table"/>
    <w:basedOn w:val="Normal"/>
    <w:qFormat/>
    <w:rsid w:val="009A5F8F"/>
    <w:pPr>
      <w:spacing w:before="0"/>
    </w:pPr>
  </w:style>
  <w:style w:type="paragraph" w:customStyle="1" w:styleId="Bullet1">
    <w:name w:val="Bullet 1"/>
    <w:basedOn w:val="ListParagraph"/>
    <w:qFormat/>
    <w:rsid w:val="000C705E"/>
    <w:pPr>
      <w:numPr>
        <w:numId w:val="6"/>
      </w:numPr>
      <w:spacing w:before="0"/>
      <w:ind w:left="1135" w:hanging="284"/>
      <w:contextualSpacing w:val="0"/>
    </w:pPr>
  </w:style>
  <w:style w:type="paragraph" w:customStyle="1" w:styleId="DirectionBullets">
    <w:name w:val="Direction Bullets"/>
    <w:basedOn w:val="Bullet1"/>
    <w:qFormat/>
    <w:rsid w:val="00C955C1"/>
    <w:pPr>
      <w:ind w:left="568"/>
    </w:pPr>
    <w:rPr>
      <w:i/>
      <w:color w:val="2E74B5" w:themeColor="accent5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4366F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366F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F1"/>
    <w:rPr>
      <w:rFonts w:ascii="Arial" w:hAnsi="Arial"/>
    </w:rPr>
  </w:style>
  <w:style w:type="paragraph" w:customStyle="1" w:styleId="NumberedParagraphs">
    <w:name w:val="Numbered Paragraphs"/>
    <w:basedOn w:val="Heading2"/>
    <w:qFormat/>
    <w:rsid w:val="007D5200"/>
    <w:pPr>
      <w:keepNext w:val="0"/>
      <w:numPr>
        <w:ilvl w:val="2"/>
      </w:numPr>
      <w:spacing w:before="180"/>
    </w:pPr>
    <w:rPr>
      <w:b w:val="0"/>
      <w:sz w:val="22"/>
    </w:rPr>
  </w:style>
  <w:style w:type="character" w:styleId="Emphasis">
    <w:name w:val="Emphasis"/>
    <w:basedOn w:val="DefaultParagraphFont"/>
    <w:uiPriority w:val="20"/>
    <w:qFormat/>
    <w:rsid w:val="000E28A0"/>
    <w:rPr>
      <w:i/>
      <w:iCs/>
    </w:rPr>
  </w:style>
  <w:style w:type="character" w:styleId="Hyperlink">
    <w:name w:val="Hyperlink"/>
    <w:basedOn w:val="DefaultParagraphFont"/>
    <w:rsid w:val="005979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33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37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ers.qld.gov.au" TargetMode="External"/><Relationship Id="rId13" Type="http://schemas.openxmlformats.org/officeDocument/2006/relationships/hyperlink" Target="http://www.legislation.qld.gov.a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egislation.qld.gov.au" TargetMode="External"/><Relationship Id="rId17" Type="http://schemas.openxmlformats.org/officeDocument/2006/relationships/hyperlink" Target="mailto:Parliamentary.Counsel@premiers.qld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qpc.qld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qpc.qld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qld.gov.au" TargetMode="External"/><Relationship Id="rId10" Type="http://schemas.openxmlformats.org/officeDocument/2006/relationships/hyperlink" Target="http://www.premiers.qld.gov.a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emiers.qld.gov.au" TargetMode="External"/><Relationship Id="rId14" Type="http://schemas.openxmlformats.org/officeDocument/2006/relationships/hyperlink" Target="http://www.legislation.qld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1544-8AF1-49FF-8DFD-ACBE7265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2021-10-14T02:10:00Z</dcterms:created>
  <dcterms:modified xsi:type="dcterms:W3CDTF">2021-10-14T02:14:00Z</dcterms:modified>
</cp:coreProperties>
</file>